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2D" w:rsidRDefault="001431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center"/>
        <w:rPr>
          <w:color w:val="000000"/>
        </w:rPr>
      </w:pPr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-914400</wp:posOffset>
            </wp:positionV>
            <wp:extent cx="1246751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Winco_Full_Color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756" cy="92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</w:rPr>
        <w:t>SECTION 085113</w:t>
      </w:r>
    </w:p>
    <w:bookmarkEnd w:id="0"/>
    <w:p w:rsidR="00A0052D" w:rsidRDefault="001431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>ALUMINUM WINDOWS</w:t>
      </w:r>
    </w:p>
    <w:p w:rsidR="00A0052D" w:rsidRDefault="001431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 xml:space="preserve">Display hidden notes to specifier. (Don't know how? </w:t>
      </w:r>
      <w:hyperlink r:id="rId9">
        <w:r>
          <w:rPr>
            <w:color w:val="802020"/>
            <w:u w:val="single"/>
          </w:rPr>
          <w:t>Click Here</w:t>
        </w:r>
      </w:hyperlink>
      <w:r>
        <w:rPr>
          <w:color w:val="000000"/>
        </w:rPr>
        <w:t>)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Winco</w:t>
      </w:r>
      <w:proofErr w:type="gramEnd"/>
      <w:r>
        <w:rPr>
          <w:color w:val="000000"/>
        </w:rPr>
        <w:t xml:space="preserve"> Window Company; Aluminum Windows.</w:t>
      </w:r>
    </w:p>
    <w:p w:rsidR="00A0052D" w:rsidRDefault="00A0052D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This section is based on the products of Winco Window Company, which is located at:</w:t>
      </w:r>
    </w:p>
    <w:p w:rsidR="00A0052D" w:rsidRDefault="00A0052D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Winco Window Co.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6200 Maple Ave.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St. Louis, MO 63130-3305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Toll Free: 800-525-8089 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Tel: 314-725-8088 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Fax: 314-725-1419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Email: </w:t>
      </w:r>
      <w:hyperlink r:id="rId10">
        <w:r>
          <w:rPr>
            <w:color w:val="000000"/>
          </w:rPr>
          <w:t>Send Message to Winco Window Co.</w:t>
        </w:r>
      </w:hyperlink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Web: </w:t>
      </w:r>
      <w:hyperlink r:id="rId11">
        <w:r>
          <w:rPr>
            <w:color w:val="000000"/>
          </w:rPr>
          <w:t>www.wincowindow.com</w:t>
        </w:r>
      </w:hyperlink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>At Winco, we are committed to creating custom aluminum windows for commercial applications in both new and historic buildings — and everything in between. Working with customers, we develop custom window solutions, and with most of</w:t>
      </w:r>
      <w:r>
        <w:t xml:space="preserve"> our products engineered and tested in house, we ensure premium performance every time. See why Winco has been a trusted leader in windows for more than 100 years.</w:t>
      </w:r>
    </w:p>
    <w:p w:rsidR="00A0052D" w:rsidRDefault="00A0052D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>In addition to meeting the HC (Heavy Commercial) standard, most Winco windows are also AW (</w:t>
      </w:r>
      <w:r>
        <w:t>Architectural Window) rated (the most stringent rating given by AAMA).</w:t>
      </w:r>
    </w:p>
    <w:p w:rsidR="00A0052D" w:rsidRDefault="00A0052D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</w:pPr>
      <w:r>
        <w:t xml:space="preserve">When you are looking for a window company that really understands your needs, that can deliver windows on </w:t>
      </w:r>
      <w:proofErr w:type="gramStart"/>
      <w:r>
        <w:t>your</w:t>
      </w:r>
      <w:proofErr w:type="gramEnd"/>
      <w:r>
        <w:t xml:space="preserve"> time schedule, to meet your budget, and that isn’t afraid to take a custo</w:t>
      </w:r>
      <w:r>
        <w:t>m approach...then there really is only one choice...Winco, clearly.</w:t>
      </w:r>
    </w:p>
    <w:p w:rsidR="00A0052D" w:rsidRDefault="00A0052D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180" w:hanging="180"/>
      </w:pP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180" w:hanging="180"/>
      </w:pPr>
      <w:r>
        <w:t>Please contact your local sales representative for project specific requirements.</w:t>
      </w:r>
    </w:p>
    <w:p w:rsidR="00A0052D" w:rsidRDefault="00A0052D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</w:pPr>
    </w:p>
    <w:p w:rsidR="00A0052D" w:rsidRDefault="001431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>GENERAL</w:t>
      </w:r>
    </w:p>
    <w:p w:rsidR="00A0052D" w:rsidRDefault="0014317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INCLUDES</w:t>
      </w:r>
    </w:p>
    <w:p w:rsidR="00A0052D" w:rsidRDefault="0014317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Human Impact Resistant windows.</w:t>
      </w:r>
    </w:p>
    <w:p w:rsidR="00A0052D" w:rsidRDefault="0014317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RELATED SECTIONS</w:t>
      </w:r>
    </w:p>
    <w:p w:rsidR="00A0052D" w:rsidRDefault="0014317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07900:  Joint Sealers.</w:t>
      </w:r>
    </w:p>
    <w:p w:rsidR="00A0052D" w:rsidRDefault="0014317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081316: Aluminum Terrace Doors.</w:t>
      </w:r>
    </w:p>
    <w:p w:rsidR="00A0052D" w:rsidRDefault="0014317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08400: Entrances and Storefronts.</w:t>
      </w:r>
    </w:p>
    <w:p w:rsidR="00A0052D" w:rsidRDefault="0014317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08490:  Balanced Entrance Doors.</w:t>
      </w:r>
    </w:p>
    <w:p w:rsidR="00A0052D" w:rsidRDefault="0014317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085653:  Wind and Impact Security Windows.</w:t>
      </w:r>
    </w:p>
    <w:p w:rsidR="00A0052D" w:rsidRDefault="0014317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08580:  Special Function Windows.</w:t>
      </w:r>
    </w:p>
    <w:p w:rsidR="00A0052D" w:rsidRDefault="0014317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08587:  Pressure Resistant Windows.</w:t>
      </w:r>
    </w:p>
    <w:p w:rsidR="00A0052D" w:rsidRDefault="0014317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lastRenderedPageBreak/>
        <w:t>Section 08590:  Window Restoration and Replacement.</w:t>
      </w:r>
    </w:p>
    <w:p w:rsidR="00A0052D" w:rsidRDefault="0014317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08700:  Hardware.</w:t>
      </w:r>
    </w:p>
    <w:p w:rsidR="00A0052D" w:rsidRDefault="0014317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08800:  Glazing.</w:t>
      </w:r>
    </w:p>
    <w:p w:rsidR="00A0052D" w:rsidRDefault="0014317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REFERENCES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references from the list below that are not actually required by the text of the edited section.  Contact your local code officials for assistance and/or Winco for performance testing.</w:t>
      </w:r>
    </w:p>
    <w:p w:rsidR="00A0052D" w:rsidRDefault="00143173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AAMA/WDMA/CSA 101/I.S.2/A440 - Voluntar</w:t>
      </w:r>
      <w:r>
        <w:rPr>
          <w:color w:val="000000"/>
        </w:rPr>
        <w:t>y Specification for Aluminum, Vinyl (PVC) and Wood Windows and Glass Doors.</w:t>
      </w:r>
    </w:p>
    <w:p w:rsidR="00A0052D" w:rsidRDefault="00143173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701/702 - Combined Voluntary Specifications for Pile Weather strip and Replaceable Fenestration Weather Seals.</w:t>
      </w:r>
    </w:p>
    <w:p w:rsidR="00A0052D" w:rsidRDefault="00143173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501.8-14 – Standard Test Methods for Determination of Resis</w:t>
      </w:r>
      <w:r>
        <w:rPr>
          <w:color w:val="000000"/>
        </w:rPr>
        <w:t>tance of Human Impact of Window Systems Intended for us in Psychiatric Applications.</w:t>
      </w:r>
    </w:p>
    <w:p w:rsidR="00A0052D" w:rsidRDefault="00143173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907 - Voluntary Specification for Corrosion Resistant Coatings on Carbon Steel Components.</w:t>
      </w:r>
    </w:p>
    <w:p w:rsidR="00A0052D" w:rsidRDefault="00143173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910 - Voluntary "Life Cycle" Specifications and Test Methods for Archi</w:t>
      </w:r>
      <w:r>
        <w:rPr>
          <w:color w:val="000000"/>
        </w:rPr>
        <w:t>tectural Grade Windows and Sliding Glass Doors.</w:t>
      </w:r>
    </w:p>
    <w:p w:rsidR="00A0052D" w:rsidRDefault="00143173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ANSI Z97.1 - American National Standard for Safety Glazing Materials Used in Buildings - Safety Performance Specifications and Methods of Test/Consumer Products Safety Commission CPSC 16 CFR 1201.</w:t>
      </w:r>
    </w:p>
    <w:p w:rsidR="00A0052D" w:rsidRDefault="00143173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F1233 </w:t>
      </w:r>
      <w:r>
        <w:rPr>
          <w:color w:val="000000"/>
        </w:rPr>
        <w:t>- Standard Test Method for Security Glazing Materials and Systems.</w:t>
      </w:r>
    </w:p>
    <w:p w:rsidR="00A0052D" w:rsidRDefault="00143173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LEED: The Leadership in Energy &amp; Environmental Design; U.S. Green Building Council (USGBC).</w:t>
      </w:r>
    </w:p>
    <w:p w:rsidR="00A0052D" w:rsidRDefault="0014317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SUBMITTALS</w:t>
      </w:r>
    </w:p>
    <w:p w:rsidR="00A0052D" w:rsidRDefault="00143173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Submit under provisions of Section 01300.</w:t>
      </w:r>
    </w:p>
    <w:p w:rsidR="00A0052D" w:rsidRDefault="00143173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Product Data: Manufacturer's data sheets on each product to be used, including:</w:t>
      </w:r>
    </w:p>
    <w:p w:rsidR="00A0052D" w:rsidRDefault="00143173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Preparation instructions and recommendations.</w:t>
      </w:r>
    </w:p>
    <w:p w:rsidR="00A0052D" w:rsidRDefault="00143173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Storage and handling requirements and recommendations.</w:t>
      </w:r>
    </w:p>
    <w:p w:rsidR="00A0052D" w:rsidRDefault="00143173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Installation methods.</w:t>
      </w:r>
    </w:p>
    <w:p w:rsidR="00A0052D" w:rsidRDefault="00143173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Shop Drawings:</w:t>
      </w:r>
    </w:p>
    <w:p w:rsidR="00A0052D" w:rsidRDefault="00143173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Elevation for each style window specif</w:t>
      </w:r>
      <w:r>
        <w:rPr>
          <w:color w:val="000000"/>
        </w:rPr>
        <w:t xml:space="preserve">ied indicating its size, glazing type, </w:t>
      </w:r>
      <w:proofErr w:type="spellStart"/>
      <w:r>
        <w:rPr>
          <w:color w:val="000000"/>
        </w:rPr>
        <w:t>muntin</w:t>
      </w:r>
      <w:proofErr w:type="spellEnd"/>
      <w:r>
        <w:rPr>
          <w:color w:val="000000"/>
        </w:rPr>
        <w:t xml:space="preserve"> type and design.</w:t>
      </w:r>
    </w:p>
    <w:p w:rsidR="00A0052D" w:rsidRDefault="00143173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Manufacturer's head, jamb and sill details and section views for each window type specified.</w:t>
      </w:r>
    </w:p>
    <w:p w:rsidR="00A0052D" w:rsidRDefault="00143173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Schedules:</w:t>
      </w:r>
    </w:p>
    <w:p w:rsidR="00A0052D" w:rsidRDefault="00143173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a window schedule indicating the type, size, color, and operation of each unit specified.  Coordinate with window mark types found in the Contract Drawings.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selection samples if colors have already been selected.</w:t>
      </w:r>
    </w:p>
    <w:p w:rsidR="00A0052D" w:rsidRDefault="00143173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Sel</w:t>
      </w:r>
      <w:r>
        <w:rPr>
          <w:color w:val="000000"/>
        </w:rPr>
        <w:t>ection Samples:</w:t>
      </w:r>
      <w:r>
        <w:rPr>
          <w:color w:val="000000"/>
        </w:rPr>
        <w:tab/>
        <w:t>For each finish product specified, two complete sets of color chips representing manufacturer's full range of available colors and patterns.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the following paragraph if a pre-construction meeting is not schedu</w:t>
      </w:r>
      <w:r>
        <w:rPr>
          <w:color w:val="000000"/>
        </w:rPr>
        <w:t>led.</w:t>
      </w:r>
    </w:p>
    <w:p w:rsidR="00A0052D" w:rsidRDefault="00143173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Verification Samples: For each finish product specified, two samples representing actual product, color, and patterns.  Samples may be subsequently installed on the project.</w:t>
      </w:r>
    </w:p>
    <w:p w:rsidR="00A0052D" w:rsidRDefault="00143173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Test Reports: Submit certified independent testing agency reports indicating </w:t>
      </w:r>
      <w:r>
        <w:rPr>
          <w:color w:val="000000"/>
        </w:rPr>
        <w:t xml:space="preserve">window units meet or exceed </w:t>
      </w:r>
      <w:r>
        <w:rPr>
          <w:color w:val="000000"/>
        </w:rPr>
        <w:lastRenderedPageBreak/>
        <w:t>specified performance requirements.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applicable paragraphs below for projects intended to be LEED-certified. Verify credits required with project LEED coordinator.</w:t>
      </w:r>
    </w:p>
    <w:p w:rsidR="00A0052D" w:rsidRDefault="00143173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LEED Submittals: Manufacturer’s P</w:t>
      </w:r>
      <w:r>
        <w:rPr>
          <w:color w:val="000000"/>
        </w:rPr>
        <w:t>roduct Data indicating compliance with the following LEED Credits:</w:t>
      </w:r>
    </w:p>
    <w:p w:rsidR="00A0052D" w:rsidRDefault="00143173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Energy and Atmosphere:</w:t>
      </w:r>
    </w:p>
    <w:p w:rsidR="00A0052D" w:rsidRDefault="00143173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EA Credit 1 - Optimize Energy Performance.</w:t>
      </w:r>
    </w:p>
    <w:p w:rsidR="00A0052D" w:rsidRDefault="00143173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EA Credit 2 - Renewable Energy.</w:t>
      </w:r>
    </w:p>
    <w:p w:rsidR="00A0052D" w:rsidRDefault="00143173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Materials and Resources:</w:t>
      </w:r>
    </w:p>
    <w:p w:rsidR="00A0052D" w:rsidRDefault="00143173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4.1 - Recycled Content: 10 percent (post-consumer and 1/2 pre-consumer).</w:t>
      </w:r>
    </w:p>
    <w:p w:rsidR="00A0052D" w:rsidRDefault="00143173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4.2 - Recycled Content: 20 percent (post-consumer and 1/2 pre-consumer).</w:t>
      </w:r>
    </w:p>
    <w:p w:rsidR="00A0052D" w:rsidRDefault="00143173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5.1 – Regional Materials: 10 percent extracted, processed and manufactured regio</w:t>
      </w:r>
      <w:r>
        <w:rPr>
          <w:color w:val="000000"/>
        </w:rPr>
        <w:t>nally.</w:t>
      </w:r>
    </w:p>
    <w:p w:rsidR="00A0052D" w:rsidRDefault="00143173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5.2 – Regional Materials: 20 percent extracted, processed and manufactured regionally.</w:t>
      </w:r>
    </w:p>
    <w:p w:rsidR="00A0052D" w:rsidRDefault="00143173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Indoor Environmental Quality:</w:t>
      </w:r>
    </w:p>
    <w:p w:rsidR="00A0052D" w:rsidRDefault="00143173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4.1 - Low-Emitting Adhesives and Sealants.</w:t>
      </w:r>
    </w:p>
    <w:p w:rsidR="00A0052D" w:rsidRDefault="00143173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4.2 - Low-Emitting Paints.</w:t>
      </w:r>
    </w:p>
    <w:p w:rsidR="00A0052D" w:rsidRDefault="00143173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8.1 - Daylight and Views: Daylight 75 percent of spaces.</w:t>
      </w:r>
    </w:p>
    <w:p w:rsidR="00A0052D" w:rsidRDefault="00143173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8.2 - Daylight and Views: Views for 90 percent of spaces.</w:t>
      </w:r>
    </w:p>
    <w:p w:rsidR="00A0052D" w:rsidRDefault="0014317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SYSTEM DESCRIPTION</w:t>
      </w:r>
    </w:p>
    <w:p w:rsidR="00A0052D" w:rsidRDefault="00143173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Test Units:</w:t>
      </w:r>
    </w:p>
    <w:p w:rsidR="00A0052D" w:rsidRDefault="00143173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Manufactured units shall conform to AAMA 501.8-14 “Standard Test Method for Determination of Resistance of Human Impact of Window Systems Intended for use in Psychiatric Applications.  The units shall sustain impacts of 2,000 ft-lb as described in the test</w:t>
      </w:r>
      <w:r>
        <w:rPr>
          <w:color w:val="000000"/>
        </w:rPr>
        <w:t xml:space="preserve"> and meet the minimum performance requirements.</w:t>
      </w:r>
    </w:p>
    <w:p w:rsidR="00A0052D" w:rsidRDefault="00143173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r>
        <w:rPr>
          <w:color w:val="000000"/>
        </w:rPr>
        <w:t>QUALITY ASSURANCE</w:t>
      </w:r>
    </w:p>
    <w:p w:rsidR="00A0052D" w:rsidRDefault="00143173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r>
        <w:rPr>
          <w:color w:val="000000"/>
        </w:rPr>
        <w:t>Manufacturer Qualifications: All windows and window hardware specified in this section will be supplied by a single manufacturer with a minimum of ten (10) years’ experience.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Provide engineering calculations to determine the number, type and spacing of fasteners required to withstand the human impact loading stipulated in the above testing requirements.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Code Compliance: Provide windows that comply with regulations of the code b</w:t>
      </w:r>
      <w:r>
        <w:rPr>
          <w:color w:val="000000"/>
        </w:rPr>
        <w:t>odies having jurisdiction.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Include</w:t>
      </w:r>
      <w:proofErr w:type="gramEnd"/>
      <w:r>
        <w:rPr>
          <w:color w:val="000000"/>
        </w:rPr>
        <w:t xml:space="preserve"> a mock-up if the project size and/or quality warrant taking such a precaution.  The following is one example of how a mock-up on a large project might be specified.  When deciding on the extent of</w:t>
      </w:r>
      <w:r>
        <w:rPr>
          <w:color w:val="000000"/>
        </w:rPr>
        <w:t xml:space="preserve"> the mock-up, consider all the major different types of work on the project.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Mock-Up: Provide a mock-up for evaluation of surface preparation techniques and application workmanship if requested.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Finish areas designated by Architect.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Do not proceed with remaining work until workmanship, color, and sheen are approved by Architect.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Testing for Air and Water as specified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Refinish mock-up area as required to produce acceptable work.</w:t>
      </w:r>
    </w:p>
    <w:p w:rsidR="00A0052D" w:rsidRDefault="001431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DELIVERY, STORAGE, AND HANDLING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Store products in manufac</w:t>
      </w:r>
      <w:r>
        <w:rPr>
          <w:color w:val="000000"/>
        </w:rPr>
        <w:t>turer's unopened packaging until ready for installation in accordance with manufacturer’s recommendations.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Protect units against damage from the elements, construction activities and other hazards before, during, and after installation.</w:t>
      </w:r>
    </w:p>
    <w:p w:rsidR="00A0052D" w:rsidRDefault="001431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PROJECT CONDITIONS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:rsidR="00A0052D" w:rsidRDefault="001431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WARRANTY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At project closeout, provide to Owner or Owners Representative an executed copy of the manufacturer's standard limited warranty against manufacturing defect, outlining its terms, conditions, and exclusions from coverage.</w:t>
      </w:r>
    </w:p>
    <w:p w:rsidR="00A0052D" w:rsidRDefault="001431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  PRODUCTS</w:t>
      </w:r>
    </w:p>
    <w:p w:rsidR="00A0052D" w:rsidRDefault="00143173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MANUFACTURERS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Acceptable</w:t>
      </w:r>
      <w:r>
        <w:rPr>
          <w:color w:val="000000"/>
        </w:rPr>
        <w:t xml:space="preserve"> Manufacturer: Winco Window Co., 6200 Maple Ave., St. Louis, MO 63130-3305.  ASD.  Toll Free: 800-525-8089.  Tel: 314-725-8088.  Fax: 314-725-1419.  Web: </w:t>
      </w:r>
      <w:hyperlink r:id="rId12">
        <w:r>
          <w:rPr>
            <w:color w:val="0000FF"/>
            <w:u w:val="single"/>
          </w:rPr>
          <w:t>www.wincowindo</w:t>
        </w:r>
        <w:r>
          <w:rPr>
            <w:color w:val="0000FF"/>
            <w:u w:val="single"/>
          </w:rPr>
          <w:t>w.com</w:t>
        </w:r>
      </w:hyperlink>
      <w:r>
        <w:rPr>
          <w:color w:val="000000"/>
        </w:rPr>
        <w:t>.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one of the following two paragraphs; coordinate with requirements of Division 1 section on product options and substitutions.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Substitutions: Not permitted.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Requests for substitutions will be considered in accordance with provisions of Section 01600.</w:t>
      </w:r>
    </w:p>
    <w:p w:rsidR="00A0052D" w:rsidRDefault="001431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ind w:left="360" w:hanging="180"/>
        <w:rPr>
          <w:color w:val="000000"/>
        </w:rPr>
      </w:pPr>
      <w:r>
        <w:rPr>
          <w:color w:val="000000"/>
        </w:rPr>
        <w:t xml:space="preserve">MATERIALS 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Aluminum: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Frame:  Extruded aluminum, 6063-T6 alloy and temper, tensile strength of 25,000 psi.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Access Panel:  Extruded tubular aluminum, 6063-T6 alloy and temper, tensile strength of 25,000 psi.</w:t>
      </w:r>
    </w:p>
    <w:p w:rsidR="00A0052D" w:rsidRDefault="001431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THERMAL FIXED WINDOWS – WINCO 8800 SERIES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Acceptable Product: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Winco 8800 Series:  4 inch Heavy Commercial Human Impact Window.</w:t>
      </w:r>
    </w:p>
    <w:p w:rsidR="00A0052D" w:rsidRDefault="00143173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Frame: Thermally broken.</w:t>
      </w:r>
    </w:p>
    <w:p w:rsidR="00A0052D" w:rsidRDefault="0014317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Wall Thickness: 0.094 inches (2 mm).</w:t>
      </w:r>
    </w:p>
    <w:p w:rsidR="00A0052D" w:rsidRDefault="0014317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Depth:  2-1/4 inches (57 mm).</w:t>
      </w:r>
    </w:p>
    <w:p w:rsidR="00A0052D" w:rsidRDefault="0014317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Corners:  Closely fit and mechanically fastened with screws.  Must be sealed using AAMA approved sealants in a multi-step process to provide sealant redundancy.</w:t>
      </w:r>
    </w:p>
    <w:p w:rsidR="00A0052D" w:rsidRDefault="0014317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Leg:  Provide equal leg fram</w:t>
      </w:r>
      <w:r>
        <w:rPr>
          <w:color w:val="000000"/>
        </w:rPr>
        <w:t>e.</w:t>
      </w:r>
    </w:p>
    <w:p w:rsidR="00A0052D" w:rsidRDefault="00143173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Access Panel:  </w:t>
      </w:r>
    </w:p>
    <w:p w:rsidR="00A0052D" w:rsidRDefault="0014317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Wall Thickness:  0.094 inches (2 mm).</w:t>
      </w:r>
    </w:p>
    <w:p w:rsidR="00A0052D" w:rsidRDefault="0014317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Panel Depth:  2 inches (50 mm).</w:t>
      </w:r>
    </w:p>
    <w:p w:rsidR="00A0052D" w:rsidRDefault="00143173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>Corners:  Mitered and mechanically fastened with screws.  Joinery is sealed with small joint sealant.</w:t>
      </w:r>
    </w:p>
    <w:p w:rsidR="00A0052D" w:rsidRDefault="00143173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Thermal Barrier</w:t>
      </w:r>
    </w:p>
    <w:p w:rsidR="00A0052D" w:rsidRDefault="0014317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 exterior aluminum shall be separated from int</w:t>
      </w:r>
      <w:r>
        <w:rPr>
          <w:color w:val="000000"/>
        </w:rPr>
        <w:t>erior aluminum by a rigid, structural thermal barrier.  For purposes of this specification, as structural thermal barrier is defined as a system that shall transfer shear during bending and, therefore, promote composite action between the exterior and inte</w:t>
      </w:r>
      <w:r>
        <w:rPr>
          <w:color w:val="000000"/>
        </w:rPr>
        <w:t>rior extrusions.</w:t>
      </w:r>
    </w:p>
    <w:p w:rsidR="00A0052D" w:rsidRDefault="0014317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thermal barrier shall be thermal struts, consisting of glass reinforced polyamide nylon, mechanically crimped in raceways extruded in the exterior and interior extrusions.</w:t>
      </w:r>
    </w:p>
    <w:p w:rsidR="00A0052D" w:rsidRDefault="00143173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Poured and de-bridged urethane thermal barriers shall not be pe</w:t>
      </w:r>
      <w:r>
        <w:rPr>
          <w:color w:val="000000"/>
        </w:rPr>
        <w:t>rmitted.</w:t>
      </w:r>
    </w:p>
    <w:p w:rsidR="00A0052D" w:rsidRDefault="001431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HARDWARE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**Delete paragraphs not required for Project.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Locks: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Security activated locks that require special key that cannot be removed when the access panel is in an open position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Multi point locking rods to allow lock and release operation with the security key.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Hinge: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4-bar casement hinge.</w:t>
      </w:r>
    </w:p>
    <w:p w:rsidR="00A0052D" w:rsidRDefault="001431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TRIM AND PANS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  Insert Winco Series number, trim Part Number or length in spaces provided for required trim and pans.  Delete paragraphs below not required for trim and pans.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Provide trim and pans as indicated on Drawings.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 Frame and Closure Pl</w:t>
      </w:r>
      <w:r>
        <w:rPr>
          <w:color w:val="000000"/>
        </w:rPr>
        <w:t>ate.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Sill Starter.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Winco Sills: _____ inches (_____mm).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Sub-Sill: _____ Series.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Sill Extension: _____ inches (_____mm).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PVC Comp. Channel (Frame Filler): For _____ inch (_____mm) frame depth.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Strap Anchor.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Snap Cover: Part # _____.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Base Clip: Part # _____.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Replacement Pan Systems: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Insert</w:t>
      </w:r>
      <w:proofErr w:type="gramEnd"/>
      <w:r>
        <w:rPr>
          <w:color w:val="000000"/>
        </w:rPr>
        <w:t xml:space="preserve"> Winco trim Part Number in spaces provided.  Delete paragraphs below not required.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Head, Jamb and Sill: Part # _____.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 and Jamb: For use with Part # _____.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Extender: For use with Part # _____.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Sill: For use with Part # _____.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Sill: Part # _____.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Jamb: Part # _____.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Head: Part # _____.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Multi-Purpose Pan: Part # _____.</w:t>
      </w:r>
    </w:p>
    <w:p w:rsidR="00A0052D" w:rsidRDefault="001431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BLINDS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Head Rail: 1.085 inch wide by 0.875 inch high by 0.050 inch thick </w:t>
      </w:r>
      <w:r>
        <w:rPr>
          <w:color w:val="000000"/>
        </w:rPr>
        <w:t>(27 mm by 22 mm by 1.3 mm).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Bottom Rail: 1 inch wide by 0.355 inch high by 0.050inch thick (25 mm by 9 mm by 1.3 mm).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Rail Material: 6063-T5 extruded aluminum alloy and temper with a baked on polyester powder coat finish conforming to AAMA 603.8-1985.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Ladder Cord Locations: Shall not exceed 6 inches (152 mm) from end of the slot or 24 inches (610 mm) apart.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Tilt Control: Tilt control knob shall have slip feature to minimize damage due to over tilting of blind.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Tilt Control: Provide angled tilt control k</w:t>
      </w:r>
      <w:r>
        <w:rPr>
          <w:color w:val="000000"/>
        </w:rPr>
        <w:t>nobs.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Knobs: Provide removable key operated knobs.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Knobs: Provide Low Profile knobs.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Knobs: Provide Thumb turn knobs.</w:t>
      </w:r>
    </w:p>
    <w:p w:rsidR="00A0052D" w:rsidRDefault="001431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MULLIONS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paragraphs below for mullions or grids.  Delete paragraphs not required.  Insert Winco Series number, mullion Part Number and window depth in spaces provided.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Mullion: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fou</w:t>
      </w:r>
      <w:r>
        <w:rPr>
          <w:color w:val="000000"/>
        </w:rPr>
        <w:t xml:space="preserve">r paragraphs.  Consult Winco for availability </w:t>
      </w:r>
      <w:proofErr w:type="gramStart"/>
      <w:r>
        <w:rPr>
          <w:color w:val="000000"/>
        </w:rPr>
        <w:t>of  mullions</w:t>
      </w:r>
      <w:proofErr w:type="gramEnd"/>
      <w:r>
        <w:rPr>
          <w:color w:val="000000"/>
        </w:rPr>
        <w:t>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Non-Thermal Mullion: Part #_____.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Mullion: Part #_____.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Window Depth: _____ inches (_____ mm).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Winco Window Series: _____.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Stack: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</w:t>
      </w:r>
      <w:r>
        <w:rPr>
          <w:color w:val="000000"/>
        </w:rPr>
        <w:t xml:space="preserve">aragraphs if stacking windows.  Delete if no stacking.  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Vertical.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Horizontal.</w:t>
      </w:r>
    </w:p>
    <w:p w:rsidR="00A0052D" w:rsidRDefault="001431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FINISH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anodic or paint finish.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Anodic Finish: All exposed areas of aluminum windows and components shall receive a two-step finish: clear anodize components, then color coat with electrostatically deposited finish in accordance with Aluminum Association Designation AA-M12-C22-A, color a</w:t>
      </w:r>
      <w:r>
        <w:rPr>
          <w:color w:val="000000"/>
        </w:rPr>
        <w:t>s indicated.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color requirement.  Delete six of the following seven paragraphs.  Insert a custom color where required.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To be selected by the Architect from the manufacturer’s standard colors.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As noted in the Win</w:t>
      </w:r>
      <w:r>
        <w:rPr>
          <w:color w:val="000000"/>
        </w:rPr>
        <w:t>dow Schedule.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A41, Class I clear anodized at 0.7 mils or greater in accordance with AAMA 611-98 (WINCO Finish 215 Clear).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A31, Class II clear anodized at 0.4 mils or greater in accordance with AAMA 611-98 (WINCO Finish 110 Champagne).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Color: </w:t>
      </w:r>
      <w:r>
        <w:rPr>
          <w:color w:val="000000"/>
        </w:rPr>
        <w:t>A44, Class I color anodized at 0.7 mils or greater in accordance with AAMA 611-98 (WINCO Finish 111 Light Bronze, 112 Medium Bronze or 113 Dark Bronze, 115 Black).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Paint Finish: Finish all exposed areas of aluminum windows and components with the following</w:t>
      </w:r>
      <w:r>
        <w:rPr>
          <w:color w:val="000000"/>
        </w:rPr>
        <w:t>: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70 percent </w:t>
      </w:r>
      <w:proofErr w:type="spellStart"/>
      <w:r>
        <w:rPr>
          <w:color w:val="000000"/>
        </w:rPr>
        <w:t>Kynar</w:t>
      </w:r>
      <w:proofErr w:type="spellEnd"/>
      <w:r>
        <w:rPr>
          <w:color w:val="000000"/>
        </w:rPr>
        <w:t xml:space="preserve"> in accordance with AA-M12-C42-R1X, AAMA 2605-98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50 percent </w:t>
      </w:r>
      <w:proofErr w:type="spellStart"/>
      <w:r>
        <w:rPr>
          <w:color w:val="000000"/>
        </w:rPr>
        <w:t>Kynar</w:t>
      </w:r>
      <w:proofErr w:type="spellEnd"/>
      <w:r>
        <w:rPr>
          <w:color w:val="000000"/>
        </w:rPr>
        <w:t xml:space="preserve"> in accordance with AA-M12-C42-R1X, and AAMA 2604-98.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color requirement.  Delete two of the following three paragraphs.  Insert a custom color where required.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To be selected by the Architect from the manufacturer’s standard colors.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As noted in the Window Schedule.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_____________.</w:t>
      </w:r>
    </w:p>
    <w:p w:rsidR="00A0052D" w:rsidRDefault="001431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GLAZING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if glass and glazing will be specified in Division 8 Section, Glazing (recommended).  Transfer glass data from this Section to Section 08800 and delete remaining paragra</w:t>
      </w:r>
      <w:r>
        <w:rPr>
          <w:color w:val="000000"/>
        </w:rPr>
        <w:t>phs below.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Refer to Section 08800, Glazing: Glass and installation.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If</w:t>
      </w:r>
      <w:proofErr w:type="gramEnd"/>
      <w:r>
        <w:rPr>
          <w:color w:val="000000"/>
        </w:rPr>
        <w:t xml:space="preserve"> glass will be specified in this Section, coordinate with Section 08800 and retain the following paragraph and other required paragraphs, below.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Refer to Section 08800, Glazing: Glass installation.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Glazing:  All units shall be factory glazed with butyl tape, silicone cap bead on the exterior, with glazing vinyl and extruded snap-in aluminum glazing bead on the interior.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</w:t>
      </w:r>
      <w:r>
        <w:rPr>
          <w:color w:val="000000"/>
        </w:rPr>
        <w:t>ete</w:t>
      </w:r>
      <w:proofErr w:type="gramEnd"/>
      <w:r>
        <w:rPr>
          <w:color w:val="000000"/>
        </w:rPr>
        <w:t xml:space="preserve"> one of the following two paragraphs, or delete this paragraph if allowing manufacturer to use the standard glazing technique.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Interior glazed.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Exterior glazed.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paragraphs for tinted or reflective gla</w:t>
      </w:r>
      <w:r>
        <w:rPr>
          <w:color w:val="000000"/>
        </w:rPr>
        <w:t>ss.  Insert color, product name and manufacturer of glass.  Delete one or both paragraphs, if not required.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Tinted Glass: (Tint Color) _____, (Product Name) _____ as manufactured by _____ with bronze colored spacer.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Reflective Glass: (Color) _____, (Product Name) _____ as manufactured by _____ with bronze colored spacer.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Series 8800 blind window units.  Provide glazing of 1/8 inch (3.2 mm) or 1/4 inch (6.4 mm</w:t>
      </w:r>
      <w:r>
        <w:rPr>
          <w:color w:val="000000"/>
        </w:rPr>
        <w:t>).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Access Panel Glazing: Windows shall be interior glazed; exterior light shall be structurally glazed, and interior light shall be marine glazed ½ inch mar resistant polycarbonate </w:t>
      </w:r>
      <w:proofErr w:type="spellStart"/>
      <w:r>
        <w:rPr>
          <w:color w:val="000000"/>
        </w:rPr>
        <w:t>Makrolon</w:t>
      </w:r>
      <w:proofErr w:type="spellEnd"/>
      <w:r>
        <w:rPr>
          <w:color w:val="000000"/>
        </w:rPr>
        <w:t xml:space="preserve"> AR2 clear or equivalent.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glass typ</w:t>
      </w:r>
      <w:r>
        <w:rPr>
          <w:color w:val="000000"/>
        </w:rPr>
        <w:t>e.  Delete one of the following two paragraphs.  If retaining insulating glass, insert glass type and thickness and air space thickness.  If retaining monolithic, insert glass type.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Insulating.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Exterior Lite: ____inch (____mm) ________.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Spa</w:t>
      </w:r>
      <w:r>
        <w:rPr>
          <w:color w:val="000000"/>
        </w:rPr>
        <w:t>ce: _____inch (_____mm).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Interior Lite: ____inch (____mm) ________.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Monolithic; ________.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the following paragraph if no impact resistant windows.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Impact Resistant, as follows:</w:t>
      </w:r>
    </w:p>
    <w:p w:rsidR="00A0052D" w:rsidRDefault="00143173">
      <w:pPr>
        <w:widowControl w:val="0"/>
        <w:pBdr>
          <w:top w:val="dotted" w:sz="4" w:space="1" w:color="FF0000"/>
          <w:left w:val="dotted" w:sz="4" w:space="5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eight paragraphs for glazing for Impact Windows.  Delete all but one window Series number from the title.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Laminated Glass for Winco 8800 Series Large Missile Impact (LMI) Windows: 1/4 inch heat strengthened outer lite with 0.090 inch </w:t>
      </w:r>
      <w:proofErr w:type="spellStart"/>
      <w:r>
        <w:rPr>
          <w:color w:val="000000"/>
        </w:rPr>
        <w:t>Saflex</w:t>
      </w:r>
      <w:proofErr w:type="spellEnd"/>
      <w:r>
        <w:rPr>
          <w:color w:val="000000"/>
        </w:rPr>
        <w:t xml:space="preserve"> interlayer and 1/4 inch heat strengthened inner lite.</w:t>
      </w:r>
    </w:p>
    <w:p w:rsidR="00A0052D" w:rsidRDefault="00143173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Insulated Glass for Winco 8800 Series Large Missile Impact (LMI) Wi</w:t>
      </w:r>
      <w:r>
        <w:rPr>
          <w:color w:val="000000"/>
        </w:rPr>
        <w:t xml:space="preserve">ndows: 1/4 inch heat strengthened outer lite, 1/2 inch air space with laminated inner lite (1/4 inch heat strengthened outer lite with 0.090 inch </w:t>
      </w:r>
      <w:proofErr w:type="spellStart"/>
      <w:r>
        <w:rPr>
          <w:color w:val="000000"/>
        </w:rPr>
        <w:t>Saflex</w:t>
      </w:r>
      <w:proofErr w:type="spellEnd"/>
      <w:r>
        <w:rPr>
          <w:color w:val="000000"/>
        </w:rPr>
        <w:t xml:space="preserve"> interlayer and 1/4 inch heat strengthened inner lite).</w:t>
      </w:r>
    </w:p>
    <w:p w:rsidR="00A0052D" w:rsidRDefault="00143173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</w:t>
      </w:r>
      <w:r>
        <w:rPr>
          <w:color w:val="000000"/>
        </w:rPr>
        <w:t>wing paragraphs for blast resistant glazing beads.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Dual Glazed: Exterior lite 1/4 inch (6.4 mm) monolithic, interior lite 1/8 inch (3.2 mm) monolithic.</w:t>
      </w:r>
    </w:p>
    <w:p w:rsidR="00A0052D" w:rsidRDefault="0014317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Dual Glazed: Exterior lite 1/4 inch (6.4 mm) monolithic, interior lite 5/8 i</w:t>
      </w:r>
      <w:r>
        <w:rPr>
          <w:color w:val="000000"/>
        </w:rPr>
        <w:t>nch (16 mm) insulated.</w:t>
      </w:r>
    </w:p>
    <w:p w:rsidR="00A0052D" w:rsidRDefault="0014317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  EXECUTION</w:t>
      </w:r>
    </w:p>
    <w:p w:rsidR="00A0052D" w:rsidRDefault="0014317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EXAMINATION</w:t>
      </w:r>
    </w:p>
    <w:p w:rsidR="00A0052D" w:rsidRDefault="0014317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Do not begin installation until substrates have been properly prepared.</w:t>
      </w:r>
    </w:p>
    <w:p w:rsidR="00A0052D" w:rsidRDefault="0014317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If substrate preparation is the responsibility of another installer, notify Architect of unsatisfactory preparation before proceeding.</w:t>
      </w:r>
    </w:p>
    <w:p w:rsidR="00A0052D" w:rsidRDefault="0014317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PREPARATION</w:t>
      </w:r>
    </w:p>
    <w:p w:rsidR="00A0052D" w:rsidRDefault="0014317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Clean surfaces thoroughly prior to installation.</w:t>
      </w:r>
    </w:p>
    <w:p w:rsidR="00A0052D" w:rsidRDefault="0014317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Prepare surfaces using the methods recommended by the manufacturer for achieving the best result for the substrate under the project conditions.</w:t>
      </w:r>
    </w:p>
    <w:p w:rsidR="00A0052D" w:rsidRDefault="0014317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INSTALLATION</w:t>
      </w:r>
    </w:p>
    <w:p w:rsidR="00A0052D" w:rsidRDefault="0014317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Install in accordance with manufacturer's instructions.</w:t>
      </w:r>
    </w:p>
    <w:p w:rsidR="00A0052D" w:rsidRDefault="0014317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PROTECTION</w:t>
      </w:r>
    </w:p>
    <w:p w:rsidR="00A0052D" w:rsidRDefault="0014317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Protect installed products until completion of project.</w:t>
      </w:r>
    </w:p>
    <w:p w:rsidR="00A0052D" w:rsidRDefault="0014317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Final operating adjustment shall be made after glazing work is complete.  Operating sash and ventilator shall operate smoothly and s</w:t>
      </w:r>
      <w:r>
        <w:rPr>
          <w:color w:val="000000"/>
        </w:rPr>
        <w:t>hall be weathertight when in locked position</w:t>
      </w:r>
    </w:p>
    <w:p w:rsidR="00A0052D" w:rsidRDefault="0014317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Touch-up, repair or replace damaged products before Substantial Completion.</w:t>
      </w:r>
    </w:p>
    <w:p w:rsidR="00A0052D" w:rsidRDefault="00A005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rPr>
          <w:color w:val="000000"/>
        </w:rPr>
      </w:pPr>
    </w:p>
    <w:p w:rsidR="00A0052D" w:rsidRDefault="001431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>END OF SECTION</w:t>
      </w:r>
    </w:p>
    <w:p w:rsidR="00A0052D" w:rsidRDefault="00A005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rPr>
          <w:color w:val="000000"/>
        </w:rPr>
      </w:pPr>
    </w:p>
    <w:p w:rsidR="00A0052D" w:rsidRDefault="00A0052D">
      <w:pPr>
        <w:ind w:firstLine="360"/>
      </w:pPr>
    </w:p>
    <w:sectPr w:rsidR="00A0052D">
      <w:headerReference w:type="default" r:id="rId13"/>
      <w:pgSz w:w="12240" w:h="15840"/>
      <w:pgMar w:top="1440" w:right="720" w:bottom="144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43173">
      <w:pPr>
        <w:spacing w:after="0" w:line="240" w:lineRule="auto"/>
      </w:pPr>
      <w:r>
        <w:separator/>
      </w:r>
    </w:p>
  </w:endnote>
  <w:endnote w:type="continuationSeparator" w:id="0">
    <w:p w:rsidR="00000000" w:rsidRDefault="0014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43173">
      <w:pPr>
        <w:spacing w:after="0" w:line="240" w:lineRule="auto"/>
      </w:pPr>
      <w:r>
        <w:separator/>
      </w:r>
    </w:p>
  </w:footnote>
  <w:footnote w:type="continuationSeparator" w:id="0">
    <w:p w:rsidR="00000000" w:rsidRDefault="0014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2D" w:rsidRDefault="0014317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890"/>
        <w:tab w:val="center" w:pos="4680"/>
        <w:tab w:val="right" w:pos="9360"/>
      </w:tabs>
      <w:spacing w:after="0" w:line="240" w:lineRule="auto"/>
      <w:ind w:left="144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5492256</wp:posOffset>
              </wp:positionH>
              <wp:positionV relativeFrom="page">
                <wp:posOffset>59034</wp:posOffset>
              </wp:positionV>
              <wp:extent cx="2171065" cy="89118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5230" y="3343371"/>
                        <a:ext cx="2161540" cy="8732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052D" w:rsidRDefault="00143173">
                          <w:pPr>
                            <w:spacing w:after="0" w:line="240" w:lineRule="auto"/>
                            <w:ind w:left="20" w:hanging="340"/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>8800 Series</w:t>
                          </w:r>
                        </w:p>
                        <w:p w:rsidR="00A0052D" w:rsidRDefault="00143173">
                          <w:pPr>
                            <w:spacing w:after="0" w:line="240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4” Heavy Commercial </w:t>
                          </w:r>
                        </w:p>
                        <w:p w:rsidR="00A0052D" w:rsidRDefault="00143173">
                          <w:pPr>
                            <w:spacing w:after="0" w:line="241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Human Impact Resistant Window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5492256</wp:posOffset>
              </wp:positionH>
              <wp:positionV relativeFrom="page">
                <wp:posOffset>59034</wp:posOffset>
              </wp:positionV>
              <wp:extent cx="2171065" cy="89118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065" cy="891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</w:p>
  <w:p w:rsidR="00A0052D" w:rsidRDefault="0014317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890"/>
        <w:tab w:val="center" w:pos="4680"/>
        <w:tab w:val="right" w:pos="9360"/>
      </w:tabs>
      <w:spacing w:after="0" w:line="240" w:lineRule="auto"/>
      <w:ind w:left="144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28DA"/>
    <w:multiLevelType w:val="multilevel"/>
    <w:tmpl w:val="D40ED72E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B771C6"/>
    <w:multiLevelType w:val="multilevel"/>
    <w:tmpl w:val="FDCAFAB2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pStyle w:val="Normal"/>
      <w:lvlText w:val="2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EB6510"/>
    <w:multiLevelType w:val="multilevel"/>
    <w:tmpl w:val="E65C1B1E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1.%2"/>
      <w:lvlJc w:val="left"/>
      <w:pPr>
        <w:ind w:left="720" w:hanging="360"/>
      </w:pPr>
    </w:lvl>
    <w:lvl w:ilvl="2">
      <w:start w:val="2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</w:r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777049"/>
    <w:multiLevelType w:val="multilevel"/>
    <w:tmpl w:val="BBD692B4"/>
    <w:lvl w:ilvl="0">
      <w:start w:val="3"/>
      <w:numFmt w:val="decimal"/>
      <w:lvlText w:val="PART  %1"/>
      <w:lvlJc w:val="left"/>
      <w:pPr>
        <w:ind w:left="576" w:hanging="576"/>
      </w:pPr>
    </w:lvl>
    <w:lvl w:ilvl="1">
      <w:start w:val="1"/>
      <w:numFmt w:val="decimal"/>
      <w:lvlText w:val="%1.%2 "/>
      <w:lvlJc w:val="left"/>
      <w:pPr>
        <w:ind w:left="1152" w:hanging="576"/>
      </w:pPr>
    </w:lvl>
    <w:lvl w:ilvl="2">
      <w:start w:val="1"/>
      <w:numFmt w:val="upperLetter"/>
      <w:lvlText w:val="%3."/>
      <w:lvlJc w:val="left"/>
      <w:pPr>
        <w:ind w:left="1728" w:hanging="575"/>
      </w:pPr>
    </w:lvl>
    <w:lvl w:ilvl="3">
      <w:start w:val="1"/>
      <w:numFmt w:val="decimal"/>
      <w:lvlText w:val="%4."/>
      <w:lvlJc w:val="left"/>
      <w:pPr>
        <w:ind w:left="1872" w:hanging="702"/>
      </w:pPr>
    </w:lvl>
    <w:lvl w:ilvl="4">
      <w:start w:val="1"/>
      <w:numFmt w:val="lowerLetter"/>
      <w:lvlText w:val="%5."/>
      <w:lvlJc w:val="left"/>
      <w:pPr>
        <w:ind w:left="2448" w:hanging="144"/>
      </w:pPr>
    </w:lvl>
    <w:lvl w:ilvl="5">
      <w:start w:val="1"/>
      <w:numFmt w:val="decimal"/>
      <w:lvlText w:val="%6)"/>
      <w:lvlJc w:val="left"/>
      <w:pPr>
        <w:ind w:left="3456" w:hanging="576"/>
      </w:pPr>
    </w:lvl>
    <w:lvl w:ilvl="6">
      <w:start w:val="1"/>
      <w:numFmt w:val="lowerLetter"/>
      <w:lvlText w:val="%7)"/>
      <w:lvlJc w:val="left"/>
      <w:pPr>
        <w:ind w:left="4032" w:hanging="576"/>
      </w:pPr>
    </w:lvl>
    <w:lvl w:ilvl="7">
      <w:start w:val="1"/>
      <w:numFmt w:val="decimal"/>
      <w:lvlText w:val="%8)"/>
      <w:lvlJc w:val="left"/>
      <w:pPr>
        <w:ind w:left="4608" w:hanging="576"/>
      </w:pPr>
    </w:lvl>
    <w:lvl w:ilvl="8">
      <w:start w:val="1"/>
      <w:numFmt w:val="lowerLetter"/>
      <w:lvlText w:val="%9)"/>
      <w:lvlJc w:val="left"/>
      <w:pPr>
        <w:ind w:left="5184" w:hanging="576"/>
      </w:pPr>
    </w:lvl>
  </w:abstractNum>
  <w:abstractNum w:abstractNumId="4" w15:restartNumberingAfterBreak="0">
    <w:nsid w:val="52AE2EDD"/>
    <w:multiLevelType w:val="multilevel"/>
    <w:tmpl w:val="3760A972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BE428A4"/>
    <w:multiLevelType w:val="multilevel"/>
    <w:tmpl w:val="CD829670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2D"/>
    <w:rsid w:val="00143173"/>
    <w:rsid w:val="00A0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7BA80-FDA8-49FF-8173-862DBB15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F9"/>
    <w:pPr>
      <w:numPr>
        <w:ilvl w:val="1"/>
        <w:numId w:val="1"/>
      </w:numPr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306E2"/>
    <w:pPr>
      <w:keepNext/>
      <w:widowControl w:val="0"/>
      <w:numPr>
        <w:ilvl w:val="0"/>
        <w:numId w:val="6"/>
      </w:numPr>
      <w:tabs>
        <w:tab w:val="left" w:pos="1890"/>
      </w:tabs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pecifications">
    <w:name w:val="Specifications"/>
    <w:uiPriority w:val="99"/>
    <w:rsid w:val="008306E2"/>
  </w:style>
  <w:style w:type="paragraph" w:styleId="ListParagraph">
    <w:name w:val="List Paragraph"/>
    <w:basedOn w:val="Normal"/>
    <w:uiPriority w:val="34"/>
    <w:qFormat/>
    <w:rsid w:val="008306E2"/>
    <w:pPr>
      <w:contextualSpacing/>
    </w:pPr>
  </w:style>
  <w:style w:type="paragraph" w:customStyle="1" w:styleId="ARCATNormal">
    <w:name w:val="ARCAT Normal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Title">
    <w:name w:val="ARCAT Title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link w:val="ARCATnoteChar"/>
    <w:autoRedefine/>
    <w:rsid w:val="008F599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4"/>
    </w:rPr>
  </w:style>
  <w:style w:type="character" w:customStyle="1" w:styleId="ARCATnoteChar">
    <w:name w:val="ARCAT note Char"/>
    <w:basedOn w:val="DefaultParagraphFont"/>
    <w:link w:val="ARCATnote"/>
    <w:rsid w:val="008F599E"/>
    <w:rPr>
      <w:rFonts w:ascii="Arial" w:eastAsia="Times New Roman" w:hAnsi="Arial" w:cs="Arial"/>
      <w:b/>
      <w:vanish/>
      <w:color w:val="FF0000"/>
      <w:sz w:val="20"/>
      <w:szCs w:val="24"/>
    </w:rPr>
  </w:style>
  <w:style w:type="paragraph" w:customStyle="1" w:styleId="ARCATParagraph">
    <w:name w:val="ARCAT Paragraph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1">
    <w:name w:val="ARCAT SubSub1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8306E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306E2"/>
    <w:rPr>
      <w:rFonts w:ascii="Arial" w:eastAsia="Times New Roman" w:hAnsi="Arial" w:cs="Arial"/>
      <w:b/>
      <w:bCs/>
      <w:sz w:val="26"/>
      <w:szCs w:val="26"/>
    </w:rPr>
  </w:style>
  <w:style w:type="paragraph" w:customStyle="1" w:styleId="ARCATSubSub2">
    <w:name w:val="ARCAT SubSub2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3">
    <w:name w:val="ARCAT SubSub3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4">
    <w:name w:val="ARCAT SubSub4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5">
    <w:name w:val="ARCAT SubSub5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header">
    <w:name w:val="ARCAT header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footer">
    <w:name w:val="ARCAT footer"/>
    <w:rsid w:val="008306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RCATNote0">
    <w:name w:val="ARCAT Note"/>
    <w:basedOn w:val="Normal"/>
    <w:link w:val="ARCATNoteChar0"/>
    <w:autoRedefine/>
    <w:rsid w:val="008306E2"/>
    <w:pPr>
      <w:widowControl w:val="0"/>
      <w:numPr>
        <w:ilvl w:val="0"/>
        <w:numId w:val="0"/>
      </w:numPr>
      <w:tabs>
        <w:tab w:val="left" w:pos="0"/>
        <w:tab w:val="left" w:pos="576"/>
        <w:tab w:val="left" w:pos="1152"/>
        <w:tab w:val="left" w:pos="1728"/>
        <w:tab w:val="left" w:pos="1890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character" w:styleId="FollowedHyperlink">
    <w:name w:val="FollowedHyperlink"/>
    <w:basedOn w:val="DefaultParagraphFont"/>
    <w:rsid w:val="008306E2"/>
    <w:rPr>
      <w:color w:val="800080"/>
      <w:u w:val="single"/>
    </w:rPr>
  </w:style>
  <w:style w:type="character" w:customStyle="1" w:styleId="ARCATNoteChar0">
    <w:name w:val="ARCAT Note Char"/>
    <w:basedOn w:val="DefaultParagraphFont"/>
    <w:link w:val="ARCATNote0"/>
    <w:rsid w:val="008306E2"/>
    <w:rPr>
      <w:rFonts w:ascii="Arial" w:eastAsia="Times New Roman" w:hAnsi="Arial" w:cs="Arial"/>
      <w:b/>
      <w:vanish/>
      <w:color w:val="FF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06E2"/>
    <w:pPr>
      <w:widowControl w:val="0"/>
      <w:numPr>
        <w:ilvl w:val="0"/>
        <w:numId w:val="0"/>
      </w:numPr>
      <w:tabs>
        <w:tab w:val="left" w:pos="1890"/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06E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6E2"/>
    <w:pPr>
      <w:widowControl w:val="0"/>
      <w:numPr>
        <w:ilvl w:val="0"/>
        <w:numId w:val="0"/>
      </w:numPr>
      <w:tabs>
        <w:tab w:val="left" w:pos="1890"/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06E2"/>
    <w:rPr>
      <w:rFonts w:ascii="Arial" w:eastAsia="Times New Roman" w:hAnsi="Arial" w:cs="Times New Roman"/>
      <w:sz w:val="20"/>
      <w:szCs w:val="24"/>
    </w:rPr>
  </w:style>
  <w:style w:type="paragraph" w:styleId="NormalIndent">
    <w:name w:val="Normal Indent"/>
    <w:basedOn w:val="Normal"/>
    <w:uiPriority w:val="99"/>
    <w:semiHidden/>
    <w:unhideWhenUsed/>
    <w:rsid w:val="00BA2DBB"/>
  </w:style>
  <w:style w:type="table" w:styleId="TableGrid">
    <w:name w:val="Table Grid"/>
    <w:basedOn w:val="TableNormal"/>
    <w:uiPriority w:val="39"/>
    <w:rsid w:val="00C1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at.com/clickthru.pl?loc=www.wincowindow.com&amp;coid=365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at.com/clickthru.pl?loc=www.wincowindow.com&amp;coid=365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in.arcat.com/users.pl?action=UserEmail&amp;company=Winco%20Window%20Co.&amp;coid=36570&amp;rep=146&amp;fax=314-725-1419&amp;mf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sd/display_hidden_notes.s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Orc/RT37+yIZTRwPpvABsouRXQ==">AMUW2mUTYks+W+7tRy3B2dNq8U/d0SgPON6keHCMtcd09aPJbdKEq+twFilBU0mEozahJ9m7+kp+ynzsGvMMl6Kk3bWf2gUUIWt0ALkYlk3LOu7MtO4J1z0=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Pritchard</dc:creator>
  <cp:lastModifiedBy>Katherine Hahn</cp:lastModifiedBy>
  <cp:revision>2</cp:revision>
  <dcterms:created xsi:type="dcterms:W3CDTF">2021-10-04T14:50:00Z</dcterms:created>
  <dcterms:modified xsi:type="dcterms:W3CDTF">2021-10-04T14:50:00Z</dcterms:modified>
</cp:coreProperties>
</file>