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A4" w:rsidRDefault="000810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0"/>
        <w:jc w:val="center"/>
        <w:rPr>
          <w:color w:val="000000"/>
        </w:rPr>
      </w:pPr>
      <w:bookmarkStart w:id="0" w:name="_GoBack"/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-914400</wp:posOffset>
            </wp:positionV>
            <wp:extent cx="1280160" cy="9389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Winco_Full_Color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938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>SECTION 085653</w:t>
      </w:r>
    </w:p>
    <w:bookmarkEnd w:id="0"/>
    <w:p w:rsidR="00CA32A4" w:rsidRDefault="000810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0"/>
        <w:jc w:val="center"/>
        <w:rPr>
          <w:color w:val="000000"/>
        </w:rPr>
      </w:pPr>
      <w:r>
        <w:rPr>
          <w:color w:val="000000"/>
        </w:rPr>
        <w:t>ICC 500-2014 CERTIFIED WINDOWS</w:t>
      </w:r>
    </w:p>
    <w:p w:rsidR="00CA32A4" w:rsidRDefault="000810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jc w:val="center"/>
        <w:rPr>
          <w:color w:val="000000"/>
        </w:rPr>
      </w:pPr>
      <w:r>
        <w:rPr>
          <w:color w:val="000000"/>
        </w:rPr>
        <w:t xml:space="preserve">Display hidden notes to specifier. (Don't know how? </w:t>
      </w:r>
      <w:hyperlink r:id="rId9">
        <w:r>
          <w:rPr>
            <w:color w:val="802020"/>
            <w:u w:val="single"/>
          </w:rPr>
          <w:t>Click Here</w:t>
        </w:r>
      </w:hyperlink>
      <w:r>
        <w:rPr>
          <w:color w:val="000000"/>
        </w:rPr>
        <w:t>)</w:t>
      </w:r>
    </w:p>
    <w:p w:rsidR="00CA32A4" w:rsidRDefault="0008109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Winco</w:t>
      </w:r>
      <w:proofErr w:type="gramEnd"/>
      <w:r>
        <w:rPr>
          <w:color w:val="000000"/>
        </w:rPr>
        <w:t xml:space="preserve"> Window Company; Aluminum Windows.</w:t>
      </w:r>
    </w:p>
    <w:p w:rsidR="00CA32A4" w:rsidRDefault="00CA32A4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</w:p>
    <w:p w:rsidR="00CA32A4" w:rsidRDefault="0008109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This section is based on the products of Winco Window Company, which is located at:</w:t>
      </w:r>
    </w:p>
    <w:p w:rsidR="00CA32A4" w:rsidRDefault="00CA32A4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</w:p>
    <w:p w:rsidR="00CA32A4" w:rsidRDefault="0008109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Winco Window Co.</w:t>
      </w:r>
    </w:p>
    <w:p w:rsidR="00CA32A4" w:rsidRDefault="0008109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6200 Maple Ave.</w:t>
      </w:r>
    </w:p>
    <w:p w:rsidR="00CA32A4" w:rsidRDefault="0008109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St. Louis, MO 63130-3305</w:t>
      </w:r>
    </w:p>
    <w:p w:rsidR="00CA32A4" w:rsidRDefault="0008109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Toll Free: 800-525-8089 </w:t>
      </w:r>
    </w:p>
    <w:p w:rsidR="00CA32A4" w:rsidRDefault="0008109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Tel: 314-725-8088 </w:t>
      </w:r>
    </w:p>
    <w:p w:rsidR="00CA32A4" w:rsidRDefault="0008109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Fax: 314-725-1419</w:t>
      </w:r>
    </w:p>
    <w:p w:rsidR="00CA32A4" w:rsidRDefault="0008109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Email: </w:t>
      </w:r>
      <w:hyperlink r:id="rId10">
        <w:r>
          <w:rPr>
            <w:color w:val="000000"/>
          </w:rPr>
          <w:t>Send Message to Winco Window Co.</w:t>
        </w:r>
      </w:hyperlink>
    </w:p>
    <w:p w:rsidR="00CA32A4" w:rsidRDefault="0008109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Web: </w:t>
      </w:r>
      <w:hyperlink r:id="rId11">
        <w:r>
          <w:rPr>
            <w:color w:val="000000"/>
          </w:rPr>
          <w:t>www.wincowindow.com</w:t>
        </w:r>
      </w:hyperlink>
    </w:p>
    <w:p w:rsidR="00CA32A4" w:rsidRDefault="00CA32A4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</w:p>
    <w:p w:rsidR="00CA32A4" w:rsidRDefault="0008109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  <w:r>
        <w:t>At Winco, we are committed to creating custom aluminum windows for commercial applications in both new and historic buildings — and everything in between. Working with customers, we develop custom window solutions, and with most o</w:t>
      </w:r>
      <w:r>
        <w:t>f our products engineered and tested in house, we ensure premium performance every time. See why Winco has been a trusted leader in windows for more than 100 years.</w:t>
      </w:r>
    </w:p>
    <w:p w:rsidR="00CA32A4" w:rsidRDefault="00CA32A4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</w:p>
    <w:p w:rsidR="00CA32A4" w:rsidRDefault="0008109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  <w:r>
        <w:t xml:space="preserve">In addition to meeting the HC (Heavy Commercial) standard, most Winco windows are also AW </w:t>
      </w:r>
      <w:r>
        <w:t>(Architectural Window) rated (the most stringent rating given by AAMA).</w:t>
      </w:r>
    </w:p>
    <w:p w:rsidR="00CA32A4" w:rsidRDefault="00CA32A4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</w:p>
    <w:p w:rsidR="00CA32A4" w:rsidRDefault="0008109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  <w:r>
        <w:t>When you are looking for a window company that really understands your needs, that can deliver windows on your time schedule, to meet your budget, and that isn’t afraid to take a cust</w:t>
      </w:r>
      <w:r>
        <w:t>om approach...then there really is only one choice...Winco, clearly.</w:t>
      </w:r>
    </w:p>
    <w:p w:rsidR="00CA32A4" w:rsidRDefault="00CA32A4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180" w:hanging="180"/>
      </w:pPr>
    </w:p>
    <w:p w:rsidR="00CA32A4" w:rsidRDefault="0008109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180" w:hanging="180"/>
      </w:pPr>
      <w:r>
        <w:t>Please contact your local sales representative for project specific requirements.</w:t>
      </w:r>
    </w:p>
    <w:p w:rsidR="00CA32A4" w:rsidRDefault="00CA32A4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</w:pPr>
    </w:p>
    <w:p w:rsidR="00CA32A4" w:rsidRDefault="000810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</w:rPr>
      </w:pPr>
      <w:r>
        <w:rPr>
          <w:color w:val="000000"/>
        </w:rPr>
        <w:t>GENERAL</w:t>
      </w:r>
    </w:p>
    <w:p w:rsidR="00CA32A4" w:rsidRDefault="0008109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INCLUDES</w:t>
      </w:r>
    </w:p>
    <w:p w:rsidR="00CA32A4" w:rsidRDefault="0008109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Fixed FEMA ICC500-2014 Aluminum Windows.</w:t>
      </w:r>
    </w:p>
    <w:p w:rsidR="00CA32A4" w:rsidRDefault="0008109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RELATED SECTIONS</w:t>
      </w:r>
    </w:p>
    <w:p w:rsidR="00CA32A4" w:rsidRDefault="0008109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07900:  Joint Sealers.</w:t>
      </w:r>
    </w:p>
    <w:p w:rsidR="00CA32A4" w:rsidRDefault="0008109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081316: Aluminum Terrace Doors.</w:t>
      </w:r>
    </w:p>
    <w:p w:rsidR="00CA32A4" w:rsidRDefault="0008109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08400: Entrances and Storefronts.</w:t>
      </w:r>
    </w:p>
    <w:p w:rsidR="00CA32A4" w:rsidRDefault="0008109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08490:  Balanced Entrance Doors.</w:t>
      </w:r>
    </w:p>
    <w:p w:rsidR="00CA32A4" w:rsidRDefault="0008109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085113:  Aluminum Windows.</w:t>
      </w:r>
    </w:p>
    <w:p w:rsidR="00CA32A4" w:rsidRDefault="0008109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08580:  Special Function Windows.</w:t>
      </w:r>
    </w:p>
    <w:p w:rsidR="00CA32A4" w:rsidRDefault="0008109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08587:  Pressure Resistant Windows.</w:t>
      </w:r>
    </w:p>
    <w:p w:rsidR="00CA32A4" w:rsidRDefault="0008109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lastRenderedPageBreak/>
        <w:t>Section 08590:  Window Restoration and Replacement.</w:t>
      </w:r>
    </w:p>
    <w:p w:rsidR="00CA32A4" w:rsidRDefault="0008109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08700:  Hardware.</w:t>
      </w:r>
    </w:p>
    <w:p w:rsidR="00CA32A4" w:rsidRDefault="0008109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08800:  Glazing.</w:t>
      </w:r>
    </w:p>
    <w:p w:rsidR="00CA32A4" w:rsidRDefault="0008109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REFERENCES</w:t>
      </w:r>
    </w:p>
    <w:p w:rsidR="00CA32A4" w:rsidRDefault="0008109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references from the list below that are not actually required by the text of the edited section.  Contact your local code officials for assistance and/or Winco for performance testing.</w:t>
      </w:r>
    </w:p>
    <w:p w:rsidR="00CA32A4" w:rsidRDefault="0008109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AAMA/WDMA/CSA 101/I.S.2/A440 - Voluntar</w:t>
      </w:r>
      <w:r>
        <w:rPr>
          <w:color w:val="000000"/>
        </w:rPr>
        <w:t>y Specification for Aluminum, Vinyl (PVC) and Wood Windows and Glass Doors.</w:t>
      </w:r>
    </w:p>
    <w:p w:rsidR="00CA32A4" w:rsidRDefault="0008109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1503.1 – Voluntary Test Method for Thermal Transmittance and Condensation Resistance of Windows, Doors and Glazed Wall Sections.</w:t>
      </w:r>
    </w:p>
    <w:p w:rsidR="00CA32A4" w:rsidRDefault="0008109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512-11 - Voluntary Specifications for Tor</w:t>
      </w:r>
      <w:r>
        <w:rPr>
          <w:color w:val="000000"/>
        </w:rPr>
        <w:t>nado Hazard Mitigation Fenestration Products.</w:t>
      </w:r>
    </w:p>
    <w:p w:rsidR="00CA32A4" w:rsidRDefault="0008109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FEMA 361 – Design and Construction Guidelines for Community Safe Rooms.</w:t>
      </w:r>
    </w:p>
    <w:p w:rsidR="00CA32A4" w:rsidRDefault="0008109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ICC 500-2014 – ICC/NSSA Standard for the Design and Construction of Storm Shelters.</w:t>
      </w:r>
    </w:p>
    <w:p w:rsidR="00CA32A4" w:rsidRDefault="0008109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ASTM E 283 – Standard Test Method for Determining the </w:t>
      </w:r>
      <w:r>
        <w:rPr>
          <w:color w:val="000000"/>
        </w:rPr>
        <w:t>Rate of Air Leakage Through Exterior Windows, Curtain Walls and Doors Under Specified Pressure Differences Across the Specimen.</w:t>
      </w:r>
    </w:p>
    <w:p w:rsidR="00CA32A4" w:rsidRDefault="0008109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ASTM E 330 – Standard Test Method for Structural Performance of Exterior Windows, Curtain Walls and Doors by Uniform Static Air </w:t>
      </w:r>
      <w:r>
        <w:rPr>
          <w:color w:val="000000"/>
        </w:rPr>
        <w:t>Pressure Difference.</w:t>
      </w:r>
    </w:p>
    <w:p w:rsidR="00CA32A4" w:rsidRDefault="0008109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ASTM E 331 – Standard Test Method for Water Penetration of Exterior Windows, Skylights, Doors, </w:t>
      </w:r>
      <w:proofErr w:type="gramStart"/>
      <w:r>
        <w:rPr>
          <w:color w:val="000000"/>
        </w:rPr>
        <w:t>and  Curtain</w:t>
      </w:r>
      <w:proofErr w:type="gramEnd"/>
      <w:r>
        <w:rPr>
          <w:color w:val="000000"/>
        </w:rPr>
        <w:t xml:space="preserve"> Walls by Uniform Static Air Pressure Difference.</w:t>
      </w:r>
    </w:p>
    <w:p w:rsidR="00CA32A4" w:rsidRDefault="0008109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SUBMITTALS</w:t>
      </w:r>
    </w:p>
    <w:p w:rsidR="00CA32A4" w:rsidRDefault="0008109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Submit under provisions of Section 01300.</w:t>
      </w:r>
    </w:p>
    <w:p w:rsidR="00CA32A4" w:rsidRDefault="0008109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Product Data: Manufacturer's data sheets on each product to be used, including:</w:t>
      </w:r>
    </w:p>
    <w:p w:rsidR="00CA32A4" w:rsidRDefault="00081096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Preparation instructions and recommendations.</w:t>
      </w:r>
    </w:p>
    <w:p w:rsidR="00CA32A4" w:rsidRDefault="00081096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Storage and handling requirements and recommendations.</w:t>
      </w:r>
    </w:p>
    <w:p w:rsidR="00CA32A4" w:rsidRDefault="00081096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Installation methods.</w:t>
      </w:r>
    </w:p>
    <w:p w:rsidR="00CA32A4" w:rsidRDefault="0008109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Shop Drawings:</w:t>
      </w:r>
    </w:p>
    <w:p w:rsidR="00CA32A4" w:rsidRDefault="00081096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Elevation for each style window specif</w:t>
      </w:r>
      <w:r>
        <w:rPr>
          <w:color w:val="000000"/>
        </w:rPr>
        <w:t xml:space="preserve">ied indicating its size, glazing type, </w:t>
      </w:r>
      <w:proofErr w:type="spellStart"/>
      <w:r>
        <w:rPr>
          <w:color w:val="000000"/>
        </w:rPr>
        <w:t>muntin</w:t>
      </w:r>
      <w:proofErr w:type="spellEnd"/>
      <w:r>
        <w:rPr>
          <w:color w:val="000000"/>
        </w:rPr>
        <w:t xml:space="preserve"> type and design.</w:t>
      </w:r>
    </w:p>
    <w:p w:rsidR="00CA32A4" w:rsidRDefault="00081096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Manufacturer's head, jamb and sill details and section views for each window type specified.</w:t>
      </w:r>
    </w:p>
    <w:p w:rsidR="00CA32A4" w:rsidRDefault="0008109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Schedules:</w:t>
      </w:r>
    </w:p>
    <w:p w:rsidR="00CA32A4" w:rsidRDefault="00081096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Provide a window schedule indicating the type, size, color, and operation of each unit specified.  Coordinate with window mark types found in the Contract Drawings.</w:t>
      </w:r>
    </w:p>
    <w:p w:rsidR="00CA32A4" w:rsidRDefault="0008109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selection samples if colors have already been selected.</w:t>
      </w:r>
    </w:p>
    <w:p w:rsidR="00CA32A4" w:rsidRDefault="0008109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Sel</w:t>
      </w:r>
      <w:r>
        <w:rPr>
          <w:color w:val="000000"/>
        </w:rPr>
        <w:t>ection Samples:</w:t>
      </w:r>
      <w:r>
        <w:rPr>
          <w:color w:val="000000"/>
        </w:rPr>
        <w:tab/>
        <w:t>For each finish product specified, two complete sets of color chips representing manufacturer's full range of available colors and patterns.</w:t>
      </w:r>
    </w:p>
    <w:p w:rsidR="00CA32A4" w:rsidRDefault="0008109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the following paragraph if a pre-construction meeting is not schedu</w:t>
      </w:r>
      <w:r>
        <w:rPr>
          <w:color w:val="000000"/>
        </w:rPr>
        <w:t>led.</w:t>
      </w:r>
    </w:p>
    <w:p w:rsidR="00CA32A4" w:rsidRDefault="0008109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Verification Samples: For each finish product specified, two samples representing actual product, color, and patterns.  Samples may be subsequently installed on the project.</w:t>
      </w:r>
    </w:p>
    <w:p w:rsidR="00CA32A4" w:rsidRDefault="0008109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Test Reports: Submit certified independent testing agency reports indicating </w:t>
      </w:r>
      <w:r>
        <w:rPr>
          <w:color w:val="000000"/>
        </w:rPr>
        <w:t xml:space="preserve">window units meet or exceed </w:t>
      </w:r>
      <w:r>
        <w:rPr>
          <w:color w:val="000000"/>
        </w:rPr>
        <w:lastRenderedPageBreak/>
        <w:t>specified performance requirements.</w:t>
      </w:r>
    </w:p>
    <w:p w:rsidR="00CA32A4" w:rsidRDefault="0008109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SYSTEM DESCRIPTION</w:t>
      </w:r>
    </w:p>
    <w:p w:rsidR="00CA32A4" w:rsidRDefault="0008109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Test Units:</w:t>
      </w:r>
    </w:p>
    <w:p w:rsidR="00CA32A4" w:rsidRDefault="00081096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Air, water and structural test unit shall conform to requirements set forth in AAMA/WDMA/CSA 101/I.S.2/A440.</w:t>
      </w:r>
    </w:p>
    <w:p w:rsidR="00CA32A4" w:rsidRDefault="00CA32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0"/>
      </w:pPr>
    </w:p>
    <w:p w:rsidR="00CA32A4" w:rsidRDefault="0008109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Test Procedures and Performance: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Windows shall conform to AAMA/WDMA/CSA 101/I.S.2/A440 requirements for each window type.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Air Infiltration Test:</w:t>
      </w:r>
    </w:p>
    <w:p w:rsidR="00CA32A4" w:rsidRDefault="00081096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and ventilators closed and locked, test unit in accordance with ASTM E 283 at static air pressure of 6.24 psf.</w:t>
      </w:r>
    </w:p>
    <w:p w:rsidR="00CA32A4" w:rsidRDefault="00081096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Air infiltration</w:t>
      </w:r>
      <w:r>
        <w:rPr>
          <w:color w:val="000000"/>
        </w:rPr>
        <w:t xml:space="preserve"> shall not exceed that specified for each Product.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Water Resistance Test:</w:t>
      </w:r>
    </w:p>
    <w:p w:rsidR="00CA32A4" w:rsidRDefault="00081096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and ventilators closed and locked, test unit in accordance with ASTM E 331 and ASTM E 547 at static air pressure difference of 12 psf.</w:t>
      </w:r>
    </w:p>
    <w:p w:rsidR="00CA32A4" w:rsidRDefault="00081096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There shall be no uncontrolled water leakage.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Uniform Load Deflection Test:</w:t>
      </w:r>
    </w:p>
    <w:p w:rsidR="00CA32A4" w:rsidRDefault="00081096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and ventilators closed and locked, test unit in accordance with ASTM E 330 at static air pressure (positive and negative) difference of 100% design pressure.</w:t>
      </w:r>
    </w:p>
    <w:p w:rsidR="00CA32A4" w:rsidRDefault="00081096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During testing, no member shall deflect more than 1/175 of its span.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Uniform Load Structural Test:</w:t>
      </w:r>
    </w:p>
    <w:p w:rsidR="00CA32A4" w:rsidRDefault="00081096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and ventilators closed and locked, test unit in accordance with ASTM E 330 at static air pressure (positive and negative) difference 150% of</w:t>
      </w:r>
      <w:r>
        <w:rPr>
          <w:color w:val="000000"/>
        </w:rPr>
        <w:t xml:space="preserve"> design pressure.</w:t>
      </w:r>
    </w:p>
    <w:p w:rsidR="00CA32A4" w:rsidRDefault="00081096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At conclusion of test, there shall be no glass breakage; no permanent damage to fasteners, hardware parts, support arms, or actuating mechanisms; no other damage which would cause window to be inoperable.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Condensation Resistance Test (CRF</w:t>
      </w:r>
      <w:r>
        <w:rPr>
          <w:color w:val="000000"/>
        </w:rPr>
        <w:t>):</w:t>
      </w:r>
    </w:p>
    <w:p w:rsidR="00CA32A4" w:rsidRDefault="00081096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closed and locked, test unit in accordance with AAMA 1503.1.</w:t>
      </w:r>
    </w:p>
    <w:p w:rsidR="00CA32A4" w:rsidRDefault="00081096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Condensation Resistance Factor (CRF) shall not be less than that specified for each Product.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Thermal Transmittance Test (Conductive U-Value):</w:t>
      </w:r>
    </w:p>
    <w:p w:rsidR="00CA32A4" w:rsidRDefault="00081096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closed and locke</w:t>
      </w:r>
      <w:r>
        <w:rPr>
          <w:color w:val="000000"/>
        </w:rPr>
        <w:t>d, test unit in accordance with AAMA 1503.1.</w:t>
      </w:r>
    </w:p>
    <w:p w:rsidR="00CA32A4" w:rsidRDefault="00081096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Conductive thermal transmittance (U-Value) shall not exceed that specified for each Product.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Life Cycle Test:</w:t>
      </w:r>
    </w:p>
    <w:p w:rsidR="00CA32A4" w:rsidRDefault="00081096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Test window in accordance with AAMA 910.</w:t>
      </w:r>
    </w:p>
    <w:p w:rsidR="00CA32A4" w:rsidRDefault="00081096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At conclusion of test, there shall be no damage to fasteners</w:t>
      </w:r>
      <w:r>
        <w:rPr>
          <w:color w:val="000000"/>
        </w:rPr>
        <w:t>, hardware parts, support arms, or actuating mechanisms; no other damage which would cause window to be inoperable.  Subsequent air infiltration and water resistance tests shall not exceed specified requirements.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Forced Entry Resistance Test: ASTM F 588, T</w:t>
      </w:r>
      <w:r>
        <w:rPr>
          <w:color w:val="000000"/>
        </w:rPr>
        <w:t>ype and Grade as indicated for each Product.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Tornado Hazard Mitigating:</w:t>
      </w:r>
    </w:p>
    <w:p w:rsidR="00CA32A4" w:rsidRDefault="00081096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Test window in accordance with ICC 500-2014.</w:t>
      </w:r>
    </w:p>
    <w:p w:rsidR="00CA32A4" w:rsidRDefault="00081096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Window must be factory labeled and certified as ICC 500-2014 Compliant.</w:t>
      </w:r>
    </w:p>
    <w:p w:rsidR="00CA32A4" w:rsidRDefault="00081096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Furnish windows capable of providing protection from winds as specified in ICC-500 Tornado Hazard Map.</w:t>
      </w:r>
    </w:p>
    <w:p w:rsidR="00CA32A4" w:rsidRDefault="00081096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Furnish window that will resist 3-second 180 mph design wind speed and tornado missile speed of 100 mph (15-lb 2X4).</w:t>
      </w:r>
    </w:p>
    <w:p w:rsidR="00CA32A4" w:rsidRDefault="00081096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 “Pass” test as identified in ICC-5</w:t>
      </w:r>
      <w:r>
        <w:rPr>
          <w:color w:val="000000"/>
        </w:rPr>
        <w:t>00 Chapter 8.  Missile did not perforate the glazing.  The glazing remained attached to the glazing frame.  Glass fragments or shards remained within the glazing unit.</w:t>
      </w:r>
    </w:p>
    <w:p w:rsidR="00CA32A4" w:rsidRDefault="00081096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Anchors, clips, stops and other accessories shall be provided to comply with AAMA 101.1.</w:t>
      </w:r>
      <w:r>
        <w:rPr>
          <w:color w:val="000000"/>
        </w:rPr>
        <w:t>S.2 and AAMA 907.  Provide units and anchorage mechanism with sufficient strength to withstand required design pressure and strength for specified load conditions.</w:t>
      </w:r>
    </w:p>
    <w:p w:rsidR="00CA32A4" w:rsidRDefault="000810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QUALITY ASSURANCE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Manufacturer Qualifications: All windows and window hardware specified in </w:t>
      </w:r>
      <w:r>
        <w:rPr>
          <w:color w:val="000000"/>
        </w:rPr>
        <w:t>this section will be supplied by a single manufacturer with a minimum of ten (10) years’ experience.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Installer Qualifications: All products listed in this section are to be installed by a single installer with a minimum of five (5) years demonstrated exper</w:t>
      </w:r>
      <w:r>
        <w:rPr>
          <w:color w:val="000000"/>
        </w:rPr>
        <w:t>ience in installing windows of the same type and scope as specified.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Provide test reports from AAMA accredited laboratory certifying that window units are found to be in compliance with AAMA/WDMA/CSA 101/I.S.2/A440-97 and performance standards listed above</w:t>
      </w:r>
      <w:r>
        <w:rPr>
          <w:color w:val="000000"/>
        </w:rPr>
        <w:t>.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Test reports shall be accompanied by the window manufacturer’s letter of certification stating that the tested window meets or exceeds criteria for the appropriate AAMA/WDMA/CSA 101/I.S.2/A440 test.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Code Compliance: Provide windows that comply with regulations of the code bodies having jurisdiction.</w:t>
      </w:r>
    </w:p>
    <w:p w:rsidR="00CA32A4" w:rsidRDefault="000810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DELIVERY, STORAGE, AND HANDLING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Store products in manufacturer's unopened packaging until ready for installation in accordance with manufacturer’s recomme</w:t>
      </w:r>
      <w:r>
        <w:rPr>
          <w:color w:val="000000"/>
        </w:rPr>
        <w:t>ndations.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Protect units against damage from the elements, construction activities and other hazards before, during, and after installation.</w:t>
      </w:r>
    </w:p>
    <w:p w:rsidR="00CA32A4" w:rsidRDefault="000810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PROJECT CONDITIONS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Maintain environmental conditions (temperature, humidity, and ventilation) within limits recommen</w:t>
      </w:r>
      <w:r>
        <w:rPr>
          <w:color w:val="000000"/>
        </w:rPr>
        <w:t>ded by manufacturer for optimum results.  Do not install products under environmental conditions outside manufacturer's absolute limits.</w:t>
      </w:r>
    </w:p>
    <w:p w:rsidR="00CA32A4" w:rsidRDefault="000810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WARRANTY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At project closeout, provide to Owner or Owners Representative an executed copy of the manufacturer's standard</w:t>
      </w:r>
      <w:r>
        <w:rPr>
          <w:color w:val="000000"/>
        </w:rPr>
        <w:t xml:space="preserve"> limited warranty against manufacturing defect, outlining its terms, conditions, and exclusions from coverage.</w:t>
      </w:r>
    </w:p>
    <w:p w:rsidR="00CA32A4" w:rsidRDefault="0008109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  PRODUCTS</w:t>
      </w:r>
    </w:p>
    <w:p w:rsidR="00CA32A4" w:rsidRDefault="00081096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MANUFACTURERS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Acceptable Manufacturer: Winco Window Co., 6200 Maple Ave., St. Louis, MO 63130-3305.  ASD.  Toll Free: 800-525-8089.  Tel: 314-725-8088.  Fax: 314-725-1419.  Web: </w:t>
      </w:r>
      <w:hyperlink r:id="rId12">
        <w:r>
          <w:rPr>
            <w:color w:val="0000FF"/>
            <w:u w:val="single"/>
          </w:rPr>
          <w:t>www.wincowindow.com</w:t>
        </w:r>
      </w:hyperlink>
      <w:r>
        <w:rPr>
          <w:color w:val="000000"/>
        </w:rPr>
        <w:t>.</w:t>
      </w:r>
    </w:p>
    <w:p w:rsidR="00CA32A4" w:rsidRDefault="0008109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one of the following two paragraphs; coordinate with requirements of Division 1 section on product options and substitutions.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Substitutions: Not permitted.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Requests for substitutions will be considered in accordance with provisions of Section 01600.</w:t>
      </w:r>
    </w:p>
    <w:p w:rsidR="00CA32A4" w:rsidRDefault="000810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ind w:left="360" w:hanging="180"/>
        <w:rPr>
          <w:color w:val="000000"/>
        </w:rPr>
      </w:pPr>
      <w:r>
        <w:rPr>
          <w:color w:val="000000"/>
        </w:rPr>
        <w:t xml:space="preserve">MATERIALS 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Aluminum: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Frame:  Extruded aluminum, 6063-T6 alloy and temper, tensile strength of 25,000 psi.</w:t>
      </w:r>
    </w:p>
    <w:p w:rsidR="00CA32A4" w:rsidRDefault="000810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THERMAL FIXED ICC 500-2014 WINDOWS – WINCO 3350 SERIES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Acceptable Product: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Winco 3350 Series:  3-1/2 inch Heavy Commercial Thermally Improved Window.</w:t>
      </w:r>
    </w:p>
    <w:p w:rsidR="00CA32A4" w:rsidRDefault="00081096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Performance: AAMA/WDMA/CSA 101/I.S.2/A440.</w:t>
      </w:r>
    </w:p>
    <w:p w:rsidR="00CA32A4" w:rsidRDefault="00081096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Architectural Window:  AW-80.</w:t>
      </w:r>
    </w:p>
    <w:p w:rsidR="00CA32A4" w:rsidRDefault="00081096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FEMA 361/ICC 500-14</w:t>
      </w:r>
    </w:p>
    <w:p w:rsidR="00CA32A4" w:rsidRDefault="00081096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Water Resistance, ASTM E 547: 12 </w:t>
      </w:r>
      <w:proofErr w:type="spellStart"/>
      <w:r>
        <w:rPr>
          <w:color w:val="000000"/>
        </w:rPr>
        <w:t>psf</w:t>
      </w:r>
      <w:proofErr w:type="spellEnd"/>
      <w:r>
        <w:rPr>
          <w:color w:val="000000"/>
        </w:rPr>
        <w:t xml:space="preserve"> (575 Pa) for AW rated windows.</w:t>
      </w:r>
    </w:p>
    <w:p w:rsidR="00CA32A4" w:rsidRDefault="00081096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Air Infiltration, ASTM E 283 at static air pressure of 6.24 </w:t>
      </w:r>
      <w:proofErr w:type="spellStart"/>
      <w:r>
        <w:rPr>
          <w:color w:val="000000"/>
        </w:rPr>
        <w:t>psf</w:t>
      </w:r>
      <w:proofErr w:type="spellEnd"/>
      <w:r>
        <w:rPr>
          <w:color w:val="000000"/>
        </w:rPr>
        <w:t>:  0.05 cfm/sf.</w:t>
      </w:r>
    </w:p>
    <w:p w:rsidR="00CA32A4" w:rsidRDefault="00081096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Uniform Load Structural Test, ASTM E 330:  300 </w:t>
      </w:r>
      <w:proofErr w:type="spellStart"/>
      <w:r>
        <w:rPr>
          <w:color w:val="000000"/>
        </w:rPr>
        <w:t>psf</w:t>
      </w:r>
      <w:proofErr w:type="spellEnd"/>
      <w:r>
        <w:rPr>
          <w:color w:val="000000"/>
        </w:rPr>
        <w:t xml:space="preserve"> (5748 Pa).</w:t>
      </w:r>
    </w:p>
    <w:p w:rsidR="00CA32A4" w:rsidRDefault="00081096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Impact sample with 15 </w:t>
      </w:r>
      <w:proofErr w:type="spellStart"/>
      <w:r>
        <w:rPr>
          <w:color w:val="000000"/>
        </w:rPr>
        <w:t>lb</w:t>
      </w:r>
      <w:proofErr w:type="spellEnd"/>
      <w:r>
        <w:rPr>
          <w:color w:val="000000"/>
        </w:rPr>
        <w:t xml:space="preserve"> 2X4 162” long at 100 mph</w:t>
      </w:r>
    </w:p>
    <w:p w:rsidR="00CA32A4" w:rsidRDefault="00081096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Forced Entry Resistance, ASTM F 588:  Grade 10.</w:t>
      </w:r>
    </w:p>
    <w:p w:rsidR="00CA32A4" w:rsidRDefault="00081096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Condensation Resi</w:t>
      </w:r>
      <w:r>
        <w:rPr>
          <w:color w:val="000000"/>
        </w:rPr>
        <w:t>stance Factor (CRF), AAMA 1503.1:</w:t>
      </w:r>
    </w:p>
    <w:p w:rsidR="00CA32A4" w:rsidRDefault="00081096">
      <w:pPr>
        <w:widowControl w:val="0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Frame:  63.</w:t>
      </w:r>
    </w:p>
    <w:p w:rsidR="00CA32A4" w:rsidRDefault="00081096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Thermal Performance ("U" Value), AAMA 1503.1:  0.41 BTU/</w:t>
      </w:r>
      <w:proofErr w:type="spellStart"/>
      <w:r>
        <w:rPr>
          <w:color w:val="000000"/>
        </w:rPr>
        <w:t>Hr</w:t>
      </w:r>
      <w:proofErr w:type="spellEnd"/>
      <w:r>
        <w:rPr>
          <w:color w:val="000000"/>
        </w:rPr>
        <w:t>-F°-Ft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CA32A4" w:rsidRDefault="00081096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Frame: Thermally broken.</w:t>
      </w:r>
    </w:p>
    <w:p w:rsidR="00CA32A4" w:rsidRDefault="00081096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Wall Thickness: 0.125 inches (3.2 mm).</w:t>
      </w:r>
    </w:p>
    <w:p w:rsidR="00CA32A4" w:rsidRDefault="00081096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Depth:  3-1/4 inches (89 mm).</w:t>
      </w:r>
    </w:p>
    <w:p w:rsidR="00CA32A4" w:rsidRDefault="00081096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Corners:  Closely fit and mechanically fastened with screws.  Must be sealed using AAMA approved sealants in a multi-step process to provide sealant redundancy.</w:t>
      </w:r>
    </w:p>
    <w:p w:rsidR="00CA32A4" w:rsidRDefault="00081096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Leg:  Provide equal leg frame.</w:t>
      </w:r>
    </w:p>
    <w:p w:rsidR="00CA32A4" w:rsidRDefault="00081096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Thermal Barrier</w:t>
      </w:r>
    </w:p>
    <w:p w:rsidR="00CA32A4" w:rsidRDefault="00081096">
      <w:pPr>
        <w:widowControl w:val="0"/>
        <w:numPr>
          <w:ilvl w:val="3"/>
          <w:numId w:val="4"/>
        </w:numPr>
        <w:tabs>
          <w:tab w:val="left" w:pos="1890"/>
        </w:tabs>
        <w:spacing w:after="0" w:line="240" w:lineRule="auto"/>
      </w:pPr>
      <w:r>
        <w:t>Poured-in-place structural thermal barrier shall transfer during bending and provide composite action between frame components.</w:t>
      </w:r>
    </w:p>
    <w:p w:rsidR="00CA32A4" w:rsidRDefault="00081096">
      <w:pPr>
        <w:widowControl w:val="0"/>
        <w:numPr>
          <w:ilvl w:val="3"/>
          <w:numId w:val="4"/>
        </w:numPr>
        <w:tabs>
          <w:tab w:val="left" w:pos="1890"/>
        </w:tabs>
        <w:spacing w:after="0" w:line="240" w:lineRule="auto"/>
      </w:pPr>
      <w:r>
        <w:t>Thermal barrier pocket on aluminum extrusions shall be Azo-Braded to create a mechanical lock to improve the adhesion properties</w:t>
      </w:r>
      <w:r>
        <w:t xml:space="preserve"> between the polyurethane polymer and the surface of the thermal barrier pocket.</w:t>
      </w:r>
    </w:p>
    <w:p w:rsidR="00CA32A4" w:rsidRDefault="00081096">
      <w:pPr>
        <w:widowControl w:val="0"/>
        <w:numPr>
          <w:ilvl w:val="3"/>
          <w:numId w:val="4"/>
        </w:numPr>
        <w:tabs>
          <w:tab w:val="left" w:pos="1890"/>
        </w:tabs>
        <w:spacing w:after="0" w:line="240" w:lineRule="auto"/>
      </w:pPr>
      <w:r>
        <w:t>Window manufacturer must provide a warranty from the manufacturer of the polyurethane thermal barrier that warrants against product failure as a result of thermal shrinkage be</w:t>
      </w:r>
      <w:r>
        <w:t>yond 1/8 inch (3.2 mm) from each end and fracturing of the polyurethane for a period not to exceed ten years from the date of window manufacture.</w:t>
      </w:r>
    </w:p>
    <w:p w:rsidR="00CA32A4" w:rsidRDefault="00081096">
      <w:pPr>
        <w:widowControl w:val="0"/>
        <w:numPr>
          <w:ilvl w:val="3"/>
          <w:numId w:val="4"/>
        </w:numPr>
        <w:tabs>
          <w:tab w:val="left" w:pos="1890"/>
        </w:tabs>
        <w:spacing w:after="0" w:line="240" w:lineRule="auto"/>
      </w:pPr>
      <w:r>
        <w:t>Thermal barriers made of crimped in place polyamide (</w:t>
      </w:r>
      <w:proofErr w:type="spellStart"/>
      <w:r>
        <w:t>insulbar</w:t>
      </w:r>
      <w:proofErr w:type="spellEnd"/>
      <w:r>
        <w:t>®) strips are not acceptable unless all strips ar</w:t>
      </w:r>
      <w:r>
        <w:t>e covered and tooled with Dow 795 silicone caulking to climate water migration.</w:t>
      </w:r>
    </w:p>
    <w:p w:rsidR="00CA32A4" w:rsidRDefault="000810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TRIM AND PANS</w:t>
      </w:r>
    </w:p>
    <w:p w:rsidR="00CA32A4" w:rsidRDefault="0008109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**  Insert Winco Series number, trim Part Number or length in spaces provided for required trim and pans.  Delete paragraphs below not required for trim and pans.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Provide trim and pans as indicated on Drawings.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 Frame and Closure Pl</w:t>
      </w:r>
      <w:r>
        <w:rPr>
          <w:color w:val="000000"/>
        </w:rPr>
        <w:t>ate.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Sill Starter.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Winco Sills: _____ inches (_____mm).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Sub-Sill: _____ Series.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Sill Extension: _____ inches (_____mm).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PVC Comp. Channel (Frame Filler): For _____ inch (_____mm) frame depth.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Strap Anchor.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Snap Cover: Part # _____.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Base Clip: Part # _____.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Blast Tested Trim:</w:t>
      </w:r>
    </w:p>
    <w:p w:rsidR="00CA32A4" w:rsidRDefault="0008109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paragraphs not required for Winco Blast Resistant Window trim.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Receptor:  Blast receptor with exterior installed closure plate.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Snap Trim: 2 inch by 2 inch (51 mm by 51 mm).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Snap Trim: 2</w:t>
      </w:r>
      <w:r>
        <w:rPr>
          <w:color w:val="000000"/>
        </w:rPr>
        <w:t xml:space="preserve"> inch by 1-1/4 inch (51 mm by 38 mm).</w:t>
      </w:r>
    </w:p>
    <w:p w:rsidR="00CA32A4" w:rsidRDefault="000810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MULLIONS AND GRIDS</w:t>
      </w:r>
    </w:p>
    <w:p w:rsidR="00CA32A4" w:rsidRDefault="0008109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paragraphs below for mullions or grids.  Delete paragraphs not required.  Insert Winco Series number, mullion Part Number and window depth in spaces provided.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Mullion:</w:t>
      </w:r>
    </w:p>
    <w:p w:rsidR="00CA32A4" w:rsidRDefault="0008109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for blast resistant windows.  Coordinate with Winco Blast Resistant Windows, above.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Resistant Mullion: Part # _____; in accordance with UFC 4-010-01.</w:t>
      </w:r>
    </w:p>
    <w:p w:rsidR="00CA32A4" w:rsidRDefault="00081096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Maximum Deflection: L/60.</w:t>
      </w:r>
    </w:p>
    <w:p w:rsidR="00CA32A4" w:rsidRDefault="00081096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Static Pressure: 1 psi (0.07 kg/cm).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Provide mullions as indicated on Drawings.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Window Depth: _____ inches (_____ mm).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Winco Window Series: _____.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Stack:</w:t>
      </w:r>
    </w:p>
    <w:p w:rsidR="00CA32A4" w:rsidRDefault="0008109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two paragraphs if stacking windows.  Delete if no stacking.  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Vertical.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Horizontal.</w:t>
      </w:r>
    </w:p>
    <w:p w:rsidR="00CA32A4" w:rsidRDefault="000810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FINISH</w:t>
      </w:r>
    </w:p>
    <w:p w:rsidR="00CA32A4" w:rsidRDefault="0008109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two paragraphs for anodic or paint finish.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Anodic Finish: All exposed areas of aluminum windows and components shall receive a two-step finish: clear anodize components, then color coat with electrostatically deposited finish in accordance with Aluminum Association Designation AA-M12-C22-A, color a</w:t>
      </w:r>
      <w:r>
        <w:rPr>
          <w:color w:val="000000"/>
        </w:rPr>
        <w:t>s indicated.</w:t>
      </w:r>
    </w:p>
    <w:p w:rsidR="00CA32A4" w:rsidRDefault="0008109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color requirement.  Delete six of the following seven paragraphs.  Insert a custom color where required.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To be selected by the Architect from the manufacturer’s standard colors.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As noted in the Window Schedule.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A41, Class I clear anodized at 0.7 mils or greater in accordance with AAMA 611-98 (WINCO Finish 215 Clear).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A31, Class II clear anodized at 0.4 mils or greater in accordance with AAMA 611-98 (WINCO Fini</w:t>
      </w:r>
      <w:r>
        <w:rPr>
          <w:color w:val="000000"/>
        </w:rPr>
        <w:t>sh 110 Champagne).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A44, Class I color anodized at 0.7 mils or greater in accordance with AAMA 611-98 (WINCO Finish 111 Light Bronze, 112 Medium Bronze or 113 Dark Bronze, 115 Black).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Paint Finish: Finish all exposed areas of aluminum windows and com</w:t>
      </w:r>
      <w:r>
        <w:rPr>
          <w:color w:val="000000"/>
        </w:rPr>
        <w:t>ponents with the following: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70 percent </w:t>
      </w:r>
      <w:proofErr w:type="spellStart"/>
      <w:r>
        <w:rPr>
          <w:color w:val="000000"/>
        </w:rPr>
        <w:t>Kynar</w:t>
      </w:r>
      <w:proofErr w:type="spellEnd"/>
      <w:r>
        <w:rPr>
          <w:color w:val="000000"/>
        </w:rPr>
        <w:t xml:space="preserve"> in accordance with AA-M12-C42-R1X, AAMA 2605-98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50 percent </w:t>
      </w:r>
      <w:proofErr w:type="spellStart"/>
      <w:r>
        <w:rPr>
          <w:color w:val="000000"/>
        </w:rPr>
        <w:t>Kynar</w:t>
      </w:r>
      <w:proofErr w:type="spellEnd"/>
      <w:r>
        <w:rPr>
          <w:color w:val="000000"/>
        </w:rPr>
        <w:t xml:space="preserve"> in accordance with AA-M12-C42-R1X, and AAMA 2604-98.</w:t>
      </w:r>
    </w:p>
    <w:p w:rsidR="00CA32A4" w:rsidRDefault="0008109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color requirement.  Delete two of the following three paragraphs.  Insert a custom color where required.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To be selected by the Architect from the manufacturer’s standard colors.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As noted in the Window Schedule.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_____________.</w:t>
      </w:r>
    </w:p>
    <w:p w:rsidR="00CA32A4" w:rsidRDefault="000810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GLAZING</w:t>
      </w:r>
    </w:p>
    <w:p w:rsidR="00CA32A4" w:rsidRDefault="0008109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if glass and glazing will be specified in Division 8 Section, Glazing (recommended).  Transfer glass data from this Section to Section 08800 and delete remaining paragra</w:t>
      </w:r>
      <w:r>
        <w:rPr>
          <w:color w:val="000000"/>
        </w:rPr>
        <w:t>phs below.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Refer to Section 08800, Glazing: Glass and installation.</w:t>
      </w:r>
    </w:p>
    <w:p w:rsidR="00CA32A4" w:rsidRDefault="0008109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If</w:t>
      </w:r>
      <w:proofErr w:type="gramEnd"/>
      <w:r>
        <w:rPr>
          <w:color w:val="000000"/>
        </w:rPr>
        <w:t xml:space="preserve"> glass will be specified in this Section, coordinate with Section 08800 and retain the following paragraph and other required paragraphs, below.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Refer to Section 08800, Glazing: Glass installation.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Glazing:  All units shall be factory glazed with butyl tape, silicone cap bead on the exterior, with glazing vinyl and extruded snap-in aluminum glazing bead on the interior.</w:t>
      </w:r>
    </w:p>
    <w:p w:rsidR="00CA32A4" w:rsidRDefault="0008109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</w:t>
      </w:r>
      <w:r>
        <w:rPr>
          <w:color w:val="000000"/>
        </w:rPr>
        <w:t>ete</w:t>
      </w:r>
      <w:proofErr w:type="gramEnd"/>
      <w:r>
        <w:rPr>
          <w:color w:val="000000"/>
        </w:rPr>
        <w:t xml:space="preserve"> one of the following two paragraphs, or delete this paragraph if allowing manufacturer to use the standard glazing technique.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Interior glazed.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Exterior glazed.</w:t>
      </w:r>
    </w:p>
    <w:p w:rsidR="00CA32A4" w:rsidRDefault="0008109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paragraphs for tinted or reflective gla</w:t>
      </w:r>
      <w:r>
        <w:rPr>
          <w:color w:val="000000"/>
        </w:rPr>
        <w:t>ss.  Insert color, product name and manufacturer of glass.  Delete one or both paragraphs, if not required.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Tinted Glass: (Tint Color) _____, (Product Name) _____ as manufactured by _____ with bronze colored spacer.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Reflective Glass: (Color) _____, (Product Name) _____ as manufactured by _____ with bronze colored spacer.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Glass Type: Impact Resistant, as follows:</w:t>
      </w:r>
    </w:p>
    <w:p w:rsidR="00CA32A4" w:rsidRDefault="0008109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eight paragraphs for glazing for Impact Windows.  Dele</w:t>
      </w:r>
      <w:r>
        <w:rPr>
          <w:color w:val="000000"/>
        </w:rPr>
        <w:t>te all but one window Series number from the title.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Laminated Glass for Winco 3350 Series Large Missile Impact (LMI) Windows: 1/4 inch heat strengthened outer lite with 0.090 inch </w:t>
      </w:r>
      <w:proofErr w:type="spellStart"/>
      <w:r>
        <w:rPr>
          <w:color w:val="000000"/>
        </w:rPr>
        <w:t>Saflex</w:t>
      </w:r>
      <w:proofErr w:type="spellEnd"/>
      <w:r>
        <w:rPr>
          <w:color w:val="000000"/>
        </w:rPr>
        <w:t xml:space="preserve"> interlayer and 1/4 inch heat strengthened inner lite.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Insulated Glass</w:t>
      </w:r>
      <w:r>
        <w:rPr>
          <w:color w:val="000000"/>
        </w:rPr>
        <w:t xml:space="preserve"> for Winco 3350 Series Large Missile Impact (LMI) Windows: laminated exterior lite (1/4 inch heat strengthened outer lite with 0.090 inch </w:t>
      </w:r>
      <w:proofErr w:type="spellStart"/>
      <w:r>
        <w:rPr>
          <w:color w:val="000000"/>
        </w:rPr>
        <w:t>Saflex</w:t>
      </w:r>
      <w:proofErr w:type="spellEnd"/>
      <w:r>
        <w:rPr>
          <w:color w:val="000000"/>
        </w:rPr>
        <w:t xml:space="preserve"> interlayer and ¼ inch heat strengthened inner lite), 1/2 inch air space with 1/4 inch heat strengthened inner l</w:t>
      </w:r>
      <w:r>
        <w:rPr>
          <w:color w:val="000000"/>
        </w:rPr>
        <w:t>ite.</w:t>
      </w:r>
    </w:p>
    <w:p w:rsidR="00CA32A4" w:rsidRDefault="0008109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paragraphs for blast resistant glazing beads.</w:t>
      </w:r>
    </w:p>
    <w:p w:rsidR="00CA32A4" w:rsidRDefault="0008109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Glazing Bead, Tornado Resistant Windows:</w:t>
      </w:r>
    </w:p>
    <w:p w:rsidR="00CA32A4" w:rsidRDefault="0008109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Window Series: Winco 3350 Series 3-1/2 inch Heavy Commercial.</w:t>
      </w:r>
    </w:p>
    <w:p w:rsidR="00CA32A4" w:rsidRDefault="00081096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Glazing Bead:  1-11/16 inch (43 mm) with screwed in glazing bead.</w:t>
      </w:r>
    </w:p>
    <w:p w:rsidR="00CA32A4" w:rsidRDefault="0008109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  EXECUTION</w:t>
      </w:r>
    </w:p>
    <w:p w:rsidR="00CA32A4" w:rsidRDefault="0008109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EXAMINATION</w:t>
      </w:r>
    </w:p>
    <w:p w:rsidR="00CA32A4" w:rsidRDefault="0008109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Do not begin installation until substrates have been properly prepared.</w:t>
      </w:r>
    </w:p>
    <w:p w:rsidR="00CA32A4" w:rsidRDefault="0008109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If substrate preparation is the responsibility of another installer, notify Architect of unsatisfactory preparation before proceeding.</w:t>
      </w:r>
    </w:p>
    <w:p w:rsidR="00CA32A4" w:rsidRDefault="0008109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PREPARATION</w:t>
      </w:r>
    </w:p>
    <w:p w:rsidR="00CA32A4" w:rsidRDefault="0008109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Clean surfaces thoroughly prior to installation.</w:t>
      </w:r>
    </w:p>
    <w:p w:rsidR="00CA32A4" w:rsidRDefault="0008109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Prepare surfaces using the methods recommended by the manuf</w:t>
      </w:r>
      <w:r>
        <w:rPr>
          <w:color w:val="000000"/>
        </w:rPr>
        <w:t>acturer for achieving the best result for the substrate under the project conditions.</w:t>
      </w:r>
    </w:p>
    <w:p w:rsidR="00CA32A4" w:rsidRDefault="0008109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INSTALLATION</w:t>
      </w:r>
    </w:p>
    <w:p w:rsidR="00CA32A4" w:rsidRDefault="0008109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Install in accordance with manufacturer's instructions.</w:t>
      </w:r>
    </w:p>
    <w:p w:rsidR="00CA32A4" w:rsidRDefault="0008109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PROTECTION</w:t>
      </w:r>
    </w:p>
    <w:p w:rsidR="00CA32A4" w:rsidRDefault="0008109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Protect installed products until completion of project.</w:t>
      </w:r>
    </w:p>
    <w:p w:rsidR="00CA32A4" w:rsidRDefault="0008109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Final operating adjustment shall be made after glazing work is complete.  Operating sash and ventilator shall operate smoothly and shall be weathertight when in locked position</w:t>
      </w:r>
    </w:p>
    <w:p w:rsidR="00CA32A4" w:rsidRDefault="0008109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Touch-up, repair or replace damaged products before Substantial Completion.</w:t>
      </w:r>
    </w:p>
    <w:p w:rsidR="00CA32A4" w:rsidRDefault="00CA32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rPr>
          <w:color w:val="000000"/>
        </w:rPr>
      </w:pPr>
    </w:p>
    <w:p w:rsidR="00CA32A4" w:rsidRDefault="000810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jc w:val="center"/>
        <w:rPr>
          <w:color w:val="000000"/>
        </w:rPr>
      </w:pPr>
      <w:r>
        <w:rPr>
          <w:color w:val="000000"/>
        </w:rPr>
        <w:t>END OF SECTION</w:t>
      </w:r>
    </w:p>
    <w:p w:rsidR="00CA32A4" w:rsidRDefault="00CA32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rPr>
          <w:color w:val="000000"/>
        </w:rPr>
      </w:pPr>
    </w:p>
    <w:p w:rsidR="00CA32A4" w:rsidRDefault="00CA32A4">
      <w:pPr>
        <w:ind w:firstLine="360"/>
      </w:pPr>
    </w:p>
    <w:sectPr w:rsidR="00CA32A4">
      <w:headerReference w:type="default" r:id="rId13"/>
      <w:pgSz w:w="12240" w:h="15840"/>
      <w:pgMar w:top="1440" w:right="720" w:bottom="1440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81096">
      <w:pPr>
        <w:spacing w:after="0" w:line="240" w:lineRule="auto"/>
      </w:pPr>
      <w:r>
        <w:separator/>
      </w:r>
    </w:p>
  </w:endnote>
  <w:endnote w:type="continuationSeparator" w:id="0">
    <w:p w:rsidR="00000000" w:rsidRDefault="0008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81096">
      <w:pPr>
        <w:spacing w:after="0" w:line="240" w:lineRule="auto"/>
      </w:pPr>
      <w:r>
        <w:separator/>
      </w:r>
    </w:p>
  </w:footnote>
  <w:footnote w:type="continuationSeparator" w:id="0">
    <w:p w:rsidR="00000000" w:rsidRDefault="00081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A4" w:rsidRDefault="00081096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890"/>
        <w:tab w:val="center" w:pos="4680"/>
        <w:tab w:val="right" w:pos="9360"/>
      </w:tabs>
      <w:spacing w:after="0" w:line="240" w:lineRule="auto"/>
      <w:ind w:left="144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5443538</wp:posOffset>
              </wp:positionH>
              <wp:positionV relativeFrom="page">
                <wp:posOffset>72708</wp:posOffset>
              </wp:positionV>
              <wp:extent cx="2171065" cy="815334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65230" y="3380585"/>
                        <a:ext cx="2161540" cy="798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A32A4" w:rsidRDefault="00081096">
                          <w:pPr>
                            <w:spacing w:after="0" w:line="240" w:lineRule="auto"/>
                            <w:ind w:left="20" w:hanging="340"/>
                            <w:textDirection w:val="btLr"/>
                          </w:pPr>
                          <w:r>
                            <w:rPr>
                              <w:color w:val="000000"/>
                              <w:sz w:val="40"/>
                            </w:rPr>
                            <w:t>FEMA ICC500 Series</w:t>
                          </w:r>
                        </w:p>
                        <w:p w:rsidR="00CA32A4" w:rsidRDefault="00081096">
                          <w:pPr>
                            <w:spacing w:after="0" w:line="240" w:lineRule="auto"/>
                            <w:ind w:left="20" w:right="17" w:hanging="34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2” Heavy Commercial </w:t>
                          </w:r>
                        </w:p>
                        <w:p w:rsidR="00CA32A4" w:rsidRDefault="00081096">
                          <w:pPr>
                            <w:spacing w:after="0" w:line="241" w:lineRule="auto"/>
                            <w:ind w:left="20" w:right="17" w:hanging="34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Thermally Improved Window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5443538</wp:posOffset>
              </wp:positionH>
              <wp:positionV relativeFrom="page">
                <wp:posOffset>72708</wp:posOffset>
              </wp:positionV>
              <wp:extent cx="2171065" cy="815334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1065" cy="81533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</w:p>
  <w:p w:rsidR="00CA32A4" w:rsidRDefault="00081096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890"/>
        <w:tab w:val="center" w:pos="4680"/>
        <w:tab w:val="right" w:pos="9360"/>
      </w:tabs>
      <w:spacing w:after="0" w:line="240" w:lineRule="auto"/>
      <w:ind w:left="144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B40"/>
    <w:multiLevelType w:val="multilevel"/>
    <w:tmpl w:val="91A4C014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8E64DF"/>
    <w:multiLevelType w:val="multilevel"/>
    <w:tmpl w:val="157821FE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1.%2"/>
      <w:lvlJc w:val="left"/>
      <w:pPr>
        <w:ind w:left="720" w:hanging="360"/>
      </w:pPr>
    </w:lvl>
    <w:lvl w:ilvl="2">
      <w:start w:val="2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</w:r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6F3FEE"/>
    <w:multiLevelType w:val="multilevel"/>
    <w:tmpl w:val="AD9E10FC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pStyle w:val="Normal"/>
      <w:lvlText w:val="2.%2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1416DA"/>
    <w:multiLevelType w:val="multilevel"/>
    <w:tmpl w:val="E11CB234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D34E74"/>
    <w:multiLevelType w:val="multilevel"/>
    <w:tmpl w:val="0C6E3F98"/>
    <w:lvl w:ilvl="0">
      <w:start w:val="3"/>
      <w:numFmt w:val="decimal"/>
      <w:lvlText w:val="PART  %1"/>
      <w:lvlJc w:val="left"/>
      <w:pPr>
        <w:ind w:left="576" w:hanging="576"/>
      </w:pPr>
    </w:lvl>
    <w:lvl w:ilvl="1">
      <w:start w:val="1"/>
      <w:numFmt w:val="decimal"/>
      <w:lvlText w:val="%1.%2 "/>
      <w:lvlJc w:val="left"/>
      <w:pPr>
        <w:ind w:left="1152" w:hanging="576"/>
      </w:pPr>
    </w:lvl>
    <w:lvl w:ilvl="2">
      <w:start w:val="1"/>
      <w:numFmt w:val="upperLetter"/>
      <w:lvlText w:val="%3."/>
      <w:lvlJc w:val="left"/>
      <w:pPr>
        <w:ind w:left="1728" w:hanging="575"/>
      </w:pPr>
    </w:lvl>
    <w:lvl w:ilvl="3">
      <w:start w:val="1"/>
      <w:numFmt w:val="decimal"/>
      <w:lvlText w:val="%4."/>
      <w:lvlJc w:val="left"/>
      <w:pPr>
        <w:ind w:left="1872" w:hanging="702"/>
      </w:pPr>
    </w:lvl>
    <w:lvl w:ilvl="4">
      <w:start w:val="1"/>
      <w:numFmt w:val="lowerLetter"/>
      <w:lvlText w:val="%5."/>
      <w:lvlJc w:val="left"/>
      <w:pPr>
        <w:ind w:left="2448" w:hanging="144"/>
      </w:pPr>
    </w:lvl>
    <w:lvl w:ilvl="5">
      <w:start w:val="1"/>
      <w:numFmt w:val="decimal"/>
      <w:lvlText w:val="%6)"/>
      <w:lvlJc w:val="left"/>
      <w:pPr>
        <w:ind w:left="3456" w:hanging="576"/>
      </w:pPr>
    </w:lvl>
    <w:lvl w:ilvl="6">
      <w:start w:val="1"/>
      <w:numFmt w:val="lowerLetter"/>
      <w:lvlText w:val="%7)"/>
      <w:lvlJc w:val="left"/>
      <w:pPr>
        <w:ind w:left="4032" w:hanging="576"/>
      </w:pPr>
    </w:lvl>
    <w:lvl w:ilvl="7">
      <w:start w:val="1"/>
      <w:numFmt w:val="decimal"/>
      <w:lvlText w:val="%8)"/>
      <w:lvlJc w:val="left"/>
      <w:pPr>
        <w:ind w:left="4608" w:hanging="576"/>
      </w:pPr>
    </w:lvl>
    <w:lvl w:ilvl="8">
      <w:start w:val="1"/>
      <w:numFmt w:val="lowerLetter"/>
      <w:lvlText w:val="%9)"/>
      <w:lvlJc w:val="left"/>
      <w:pPr>
        <w:ind w:left="5184" w:hanging="576"/>
      </w:pPr>
    </w:lvl>
  </w:abstractNum>
  <w:abstractNum w:abstractNumId="5" w15:restartNumberingAfterBreak="0">
    <w:nsid w:val="40763EB0"/>
    <w:multiLevelType w:val="multilevel"/>
    <w:tmpl w:val="72F0FEEC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A4"/>
    <w:rsid w:val="00081096"/>
    <w:rsid w:val="00CA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3F8F9-ADC5-429A-91C7-86AEA62F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F9"/>
    <w:pPr>
      <w:numPr>
        <w:ilvl w:val="1"/>
        <w:numId w:val="1"/>
      </w:numPr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8306E2"/>
    <w:pPr>
      <w:keepNext/>
      <w:widowControl w:val="0"/>
      <w:numPr>
        <w:ilvl w:val="0"/>
        <w:numId w:val="6"/>
      </w:numPr>
      <w:tabs>
        <w:tab w:val="left" w:pos="1890"/>
      </w:tabs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Specifications">
    <w:name w:val="Specifications"/>
    <w:uiPriority w:val="99"/>
    <w:rsid w:val="008306E2"/>
  </w:style>
  <w:style w:type="paragraph" w:styleId="ListParagraph">
    <w:name w:val="List Paragraph"/>
    <w:basedOn w:val="Normal"/>
    <w:uiPriority w:val="34"/>
    <w:qFormat/>
    <w:rsid w:val="008306E2"/>
    <w:pPr>
      <w:contextualSpacing/>
    </w:pPr>
  </w:style>
  <w:style w:type="paragraph" w:customStyle="1" w:styleId="ARCATNormal">
    <w:name w:val="ARCAT Normal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Title">
    <w:name w:val="ARCAT Title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note">
    <w:name w:val="ARCAT note"/>
    <w:link w:val="ARCATnoteChar"/>
    <w:autoRedefine/>
    <w:rsid w:val="008F599E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4"/>
    </w:rPr>
  </w:style>
  <w:style w:type="character" w:customStyle="1" w:styleId="ARCATnoteChar">
    <w:name w:val="ARCAT note Char"/>
    <w:basedOn w:val="DefaultParagraphFont"/>
    <w:link w:val="ARCATnote"/>
    <w:rsid w:val="008F599E"/>
    <w:rPr>
      <w:rFonts w:ascii="Arial" w:eastAsia="Times New Roman" w:hAnsi="Arial" w:cs="Arial"/>
      <w:b/>
      <w:vanish/>
      <w:color w:val="FF0000"/>
      <w:sz w:val="20"/>
      <w:szCs w:val="24"/>
    </w:rPr>
  </w:style>
  <w:style w:type="paragraph" w:customStyle="1" w:styleId="ARCATParagraph">
    <w:name w:val="ARCAT Paragraph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Para">
    <w:name w:val="ARCAT SubPara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1">
    <w:name w:val="ARCAT SubSub1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t">
    <w:name w:val="ARCAT Part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Article">
    <w:name w:val="ARCAT Article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rsid w:val="008306E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306E2"/>
    <w:rPr>
      <w:rFonts w:ascii="Arial" w:eastAsia="Times New Roman" w:hAnsi="Arial" w:cs="Arial"/>
      <w:b/>
      <w:bCs/>
      <w:sz w:val="26"/>
      <w:szCs w:val="26"/>
    </w:rPr>
  </w:style>
  <w:style w:type="paragraph" w:customStyle="1" w:styleId="ARCATSubSub2">
    <w:name w:val="ARCAT SubSub2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3">
    <w:name w:val="ARCAT SubSub3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4">
    <w:name w:val="ARCAT SubSub4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5">
    <w:name w:val="ARCAT SubSub5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header">
    <w:name w:val="ARCAT header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footer">
    <w:name w:val="ARCAT footer"/>
    <w:rsid w:val="008306E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RCATNote0">
    <w:name w:val="ARCAT Note"/>
    <w:basedOn w:val="Normal"/>
    <w:link w:val="ARCATNoteChar0"/>
    <w:autoRedefine/>
    <w:rsid w:val="008306E2"/>
    <w:pPr>
      <w:widowControl w:val="0"/>
      <w:numPr>
        <w:ilvl w:val="0"/>
        <w:numId w:val="0"/>
      </w:numPr>
      <w:tabs>
        <w:tab w:val="left" w:pos="0"/>
        <w:tab w:val="left" w:pos="576"/>
        <w:tab w:val="left" w:pos="1152"/>
        <w:tab w:val="left" w:pos="1728"/>
        <w:tab w:val="left" w:pos="1890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ind w:left="1440" w:hanging="360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character" w:styleId="FollowedHyperlink">
    <w:name w:val="FollowedHyperlink"/>
    <w:basedOn w:val="DefaultParagraphFont"/>
    <w:rsid w:val="008306E2"/>
    <w:rPr>
      <w:color w:val="800080"/>
      <w:u w:val="single"/>
    </w:rPr>
  </w:style>
  <w:style w:type="character" w:customStyle="1" w:styleId="ARCATNoteChar0">
    <w:name w:val="ARCAT Note Char"/>
    <w:basedOn w:val="DefaultParagraphFont"/>
    <w:link w:val="ARCATNote0"/>
    <w:rsid w:val="008306E2"/>
    <w:rPr>
      <w:rFonts w:ascii="Arial" w:eastAsia="Times New Roman" w:hAnsi="Arial" w:cs="Arial"/>
      <w:b/>
      <w:vanish/>
      <w:color w:val="FF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06E2"/>
    <w:pPr>
      <w:widowControl w:val="0"/>
      <w:numPr>
        <w:ilvl w:val="0"/>
        <w:numId w:val="0"/>
      </w:numPr>
      <w:tabs>
        <w:tab w:val="left" w:pos="1890"/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ind w:left="1440" w:hanging="360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306E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6E2"/>
    <w:pPr>
      <w:widowControl w:val="0"/>
      <w:numPr>
        <w:ilvl w:val="0"/>
        <w:numId w:val="0"/>
      </w:numPr>
      <w:tabs>
        <w:tab w:val="left" w:pos="1890"/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ind w:left="1440" w:hanging="360"/>
    </w:pPr>
    <w:rPr>
      <w:rFonts w:ascii="Arial" w:eastAsia="Times New Roman" w:hAnsi="Arial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306E2"/>
    <w:rPr>
      <w:rFonts w:ascii="Arial" w:eastAsia="Times New Roman" w:hAnsi="Arial" w:cs="Times New Roman"/>
      <w:sz w:val="20"/>
      <w:szCs w:val="24"/>
    </w:rPr>
  </w:style>
  <w:style w:type="paragraph" w:styleId="NormalIndent">
    <w:name w:val="Normal Indent"/>
    <w:basedOn w:val="Normal"/>
    <w:uiPriority w:val="99"/>
    <w:semiHidden/>
    <w:unhideWhenUsed/>
    <w:rsid w:val="00BA2DBB"/>
  </w:style>
  <w:style w:type="table" w:styleId="TableGrid">
    <w:name w:val="Table Grid"/>
    <w:basedOn w:val="TableNormal"/>
    <w:uiPriority w:val="39"/>
    <w:rsid w:val="00C1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at.com/clickthru.pl?loc=www.wincowindow.com&amp;coid=365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at.com/clickthru.pl?loc=www.wincowindow.com&amp;coid=365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min.arcat.com/users.pl?action=UserEmail&amp;company=Winco%20Window%20Co.&amp;coid=36570&amp;rep=146&amp;fax=314-725-1419&amp;mf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sd/display_hidden_notes.s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rjXZexox6NEQTmM2btJvOeSBgQ==">AMUW2mUyxDfyXhnYgTWZ3tcY5/jA+qk2idUS56u9jXQERDilhIb/2N7LTmrSm8dSGn/Do2rknc9wOcUuRW107ZlXEdZMdOecS8s1c9QQBu6LW7vqnZBqV28=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Pritchard</dc:creator>
  <cp:lastModifiedBy>Katherine Hahn</cp:lastModifiedBy>
  <cp:revision>2</cp:revision>
  <dcterms:created xsi:type="dcterms:W3CDTF">2021-10-04T14:51:00Z</dcterms:created>
  <dcterms:modified xsi:type="dcterms:W3CDTF">2021-10-04T14:51:00Z</dcterms:modified>
</cp:coreProperties>
</file>